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18" w:rsidRDefault="00C2616E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48"/>
          <w:szCs w:val="48"/>
          <w:u w:val="single"/>
        </w:rPr>
        <w:t>JACK POT</w:t>
      </w:r>
      <w:r w:rsidR="006C4B3C">
        <w:rPr>
          <w:rFonts w:ascii="Tahoma" w:eastAsia="Tahoma" w:hAnsi="Tahoma" w:cs="Tahoma"/>
          <w:b/>
          <w:bCs/>
          <w:sz w:val="48"/>
          <w:szCs w:val="48"/>
          <w:u w:val="single"/>
        </w:rPr>
        <w:t xml:space="preserve"> CUP – pravidla 201</w:t>
      </w:r>
      <w:r>
        <w:rPr>
          <w:rFonts w:ascii="Tahoma" w:eastAsia="Tahoma" w:hAnsi="Tahoma" w:cs="Tahoma"/>
          <w:b/>
          <w:bCs/>
          <w:sz w:val="48"/>
          <w:szCs w:val="48"/>
          <w:u w:val="single"/>
        </w:rPr>
        <w:t>7</w:t>
      </w:r>
      <w:r w:rsidR="006C4B3C">
        <w:rPr>
          <w:rFonts w:ascii="Tahoma" w:eastAsia="Tahoma" w:hAnsi="Tahoma" w:cs="Tahoma"/>
          <w:b/>
          <w:bCs/>
          <w:sz w:val="48"/>
          <w:szCs w:val="48"/>
          <w:u w:val="single"/>
        </w:rPr>
        <w:t>-201</w:t>
      </w:r>
      <w:r>
        <w:rPr>
          <w:rFonts w:ascii="Tahoma" w:eastAsia="Tahoma" w:hAnsi="Tahoma" w:cs="Tahoma"/>
          <w:b/>
          <w:bCs/>
          <w:sz w:val="48"/>
          <w:szCs w:val="48"/>
          <w:u w:val="single"/>
        </w:rPr>
        <w:t>8</w:t>
      </w:r>
    </w:p>
    <w:p w:rsidR="00AB6318" w:rsidRDefault="00AB6318">
      <w:pPr>
        <w:spacing w:line="224" w:lineRule="exact"/>
        <w:rPr>
          <w:sz w:val="24"/>
          <w:szCs w:val="24"/>
        </w:rPr>
      </w:pPr>
    </w:p>
    <w:p w:rsidR="00AB6318" w:rsidRDefault="00C2616E">
      <w:pPr>
        <w:spacing w:line="233" w:lineRule="auto"/>
        <w:jc w:val="both"/>
        <w:rPr>
          <w:sz w:val="20"/>
          <w:szCs w:val="20"/>
        </w:rPr>
      </w:pPr>
      <w:r w:rsidRPr="00C2616E">
        <w:rPr>
          <w:rFonts w:ascii="Tahoma" w:eastAsia="Tahoma" w:hAnsi="Tahoma" w:cs="Tahoma"/>
          <w:b/>
          <w:bCs/>
          <w:sz w:val="24"/>
          <w:szCs w:val="24"/>
          <w:u w:val="single"/>
        </w:rPr>
        <w:t xml:space="preserve">JACK POT </w:t>
      </w:r>
      <w:r w:rsidR="006C4B3C" w:rsidRPr="00C2616E">
        <w:rPr>
          <w:rFonts w:ascii="Tahoma" w:eastAsia="Tahoma" w:hAnsi="Tahoma" w:cs="Tahoma"/>
          <w:b/>
          <w:bCs/>
          <w:sz w:val="24"/>
          <w:szCs w:val="24"/>
          <w:u w:val="single"/>
        </w:rPr>
        <w:t>CUP</w:t>
      </w:r>
      <w:r w:rsidR="006C4B3C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="006C4B3C">
        <w:rPr>
          <w:rFonts w:ascii="Tahoma" w:eastAsia="Tahoma" w:hAnsi="Tahoma" w:cs="Tahoma"/>
          <w:sz w:val="24"/>
          <w:szCs w:val="24"/>
        </w:rPr>
        <w:t>je</w:t>
      </w:r>
      <w:r w:rsidR="006C4B3C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="006C4B3C">
        <w:rPr>
          <w:rFonts w:ascii="Tahoma" w:eastAsia="Tahoma" w:hAnsi="Tahoma" w:cs="Tahoma"/>
          <w:sz w:val="24"/>
          <w:szCs w:val="24"/>
        </w:rPr>
        <w:t>seriálový</w:t>
      </w:r>
      <w:r w:rsidR="006C4B3C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="006C4B3C">
        <w:rPr>
          <w:rFonts w:ascii="Tahoma" w:eastAsia="Tahoma" w:hAnsi="Tahoma" w:cs="Tahoma"/>
          <w:sz w:val="24"/>
          <w:szCs w:val="24"/>
        </w:rPr>
        <w:t>turnaj</w:t>
      </w:r>
      <w:r w:rsidR="006C4B3C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="006C4B3C">
        <w:rPr>
          <w:rFonts w:ascii="Tahoma" w:eastAsia="Tahoma" w:hAnsi="Tahoma" w:cs="Tahoma"/>
          <w:sz w:val="24"/>
          <w:szCs w:val="24"/>
        </w:rPr>
        <w:t>organizovaný Severočeským oblastním šipkovým svazem (dále</w:t>
      </w:r>
      <w:r w:rsidR="006C4B3C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="006C4B3C">
        <w:rPr>
          <w:rFonts w:ascii="Tahoma" w:eastAsia="Tahoma" w:hAnsi="Tahoma" w:cs="Tahoma"/>
          <w:sz w:val="24"/>
          <w:szCs w:val="24"/>
        </w:rPr>
        <w:t>jen SČOŠS ) a společnostmi Nordcup spol. s r.o., Tep Darts, DK Roudnice n/L., Radopex a Marek Hladík (dále jen provozovatelé ŠA).</w:t>
      </w:r>
    </w:p>
    <w:p w:rsidR="00AB6318" w:rsidRDefault="00AB6318">
      <w:pPr>
        <w:spacing w:line="69" w:lineRule="exact"/>
        <w:rPr>
          <w:sz w:val="24"/>
          <w:szCs w:val="24"/>
        </w:rPr>
      </w:pPr>
    </w:p>
    <w:p w:rsidR="00AB6318" w:rsidRDefault="006C4B3C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Hrací období je od 1. srpna 201</w:t>
      </w:r>
      <w:r w:rsidR="00C2616E">
        <w:rPr>
          <w:rFonts w:ascii="Tahoma" w:eastAsia="Tahoma" w:hAnsi="Tahoma" w:cs="Tahoma"/>
          <w:sz w:val="24"/>
          <w:szCs w:val="24"/>
        </w:rPr>
        <w:t>7</w:t>
      </w:r>
      <w:r>
        <w:rPr>
          <w:rFonts w:ascii="Tahoma" w:eastAsia="Tahoma" w:hAnsi="Tahoma" w:cs="Tahoma"/>
          <w:sz w:val="24"/>
          <w:szCs w:val="24"/>
        </w:rPr>
        <w:t xml:space="preserve"> do 30. dubna 201</w:t>
      </w:r>
      <w:r w:rsidR="00C2616E">
        <w:rPr>
          <w:rFonts w:ascii="Tahoma" w:eastAsia="Tahoma" w:hAnsi="Tahoma" w:cs="Tahoma"/>
          <w:sz w:val="24"/>
          <w:szCs w:val="24"/>
        </w:rPr>
        <w:t>8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AB6318" w:rsidRDefault="006C4B3C">
      <w:pPr>
        <w:spacing w:line="230" w:lineRule="auto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Seriál je zakončen finálovým turnajem – nejpozději do konce května.</w:t>
      </w:r>
    </w:p>
    <w:p w:rsidR="00AB6318" w:rsidRDefault="00AB6318">
      <w:pPr>
        <w:spacing w:line="1" w:lineRule="exact"/>
        <w:rPr>
          <w:sz w:val="24"/>
          <w:szCs w:val="24"/>
        </w:rPr>
      </w:pPr>
    </w:p>
    <w:p w:rsidR="00AB6318" w:rsidRDefault="006C4B3C">
      <w:pPr>
        <w:spacing w:line="234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Bodování jednotlivých turnajů </w:t>
      </w:r>
      <w:r w:rsidR="00C2616E">
        <w:rPr>
          <w:rFonts w:ascii="Tahoma" w:eastAsia="Tahoma" w:hAnsi="Tahoma" w:cs="Tahoma"/>
          <w:sz w:val="24"/>
          <w:szCs w:val="24"/>
        </w:rPr>
        <w:t xml:space="preserve">Jack pot </w:t>
      </w:r>
      <w:proofErr w:type="spellStart"/>
      <w:r w:rsidR="00C2616E">
        <w:rPr>
          <w:rFonts w:ascii="Tahoma" w:eastAsia="Tahoma" w:hAnsi="Tahoma" w:cs="Tahoma"/>
          <w:sz w:val="24"/>
          <w:szCs w:val="24"/>
        </w:rPr>
        <w:t>cupu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(dále jen </w:t>
      </w:r>
      <w:r w:rsidR="00C2616E">
        <w:rPr>
          <w:rFonts w:ascii="Tahoma" w:eastAsia="Tahoma" w:hAnsi="Tahoma" w:cs="Tahoma"/>
          <w:sz w:val="24"/>
          <w:szCs w:val="24"/>
        </w:rPr>
        <w:t>JP</w:t>
      </w:r>
      <w:r>
        <w:rPr>
          <w:rFonts w:ascii="Tahoma" w:eastAsia="Tahoma" w:hAnsi="Tahoma" w:cs="Tahoma"/>
          <w:sz w:val="24"/>
          <w:szCs w:val="24"/>
        </w:rPr>
        <w:t>C) seriálu je shodné s pravidly UŠO pro Místní open.</w:t>
      </w:r>
    </w:p>
    <w:p w:rsidR="00AB6318" w:rsidRDefault="00AB6318">
      <w:pPr>
        <w:spacing w:line="120" w:lineRule="exact"/>
        <w:rPr>
          <w:sz w:val="24"/>
          <w:szCs w:val="24"/>
        </w:rPr>
      </w:pPr>
    </w:p>
    <w:p w:rsidR="00AB6318" w:rsidRDefault="006C4B3C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Jedná se o turnaj jednotlivc</w:t>
      </w:r>
      <w:r>
        <w:rPr>
          <w:rFonts w:ascii="Tahoma" w:eastAsia="Tahoma" w:hAnsi="Tahoma" w:cs="Tahoma"/>
          <w:sz w:val="24"/>
          <w:szCs w:val="24"/>
        </w:rPr>
        <w:t>ů s kumulovaným jackpotem, který je vytvářen následovně:</w:t>
      </w:r>
    </w:p>
    <w:p w:rsidR="00AB6318" w:rsidRDefault="00AB6318">
      <w:pPr>
        <w:spacing w:line="46" w:lineRule="exact"/>
        <w:rPr>
          <w:sz w:val="24"/>
          <w:szCs w:val="24"/>
        </w:rPr>
      </w:pPr>
    </w:p>
    <w:p w:rsidR="00AB6318" w:rsidRDefault="006C4B3C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400" w:hanging="372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základním startovným do kumulovaného jackpotu (20,- Kč) + příspěvkem (5,- Kč) pro organizátora </w:t>
      </w:r>
      <w:r w:rsidR="00C2616E">
        <w:rPr>
          <w:rFonts w:ascii="Tahoma" w:eastAsia="Tahoma" w:hAnsi="Tahoma" w:cs="Tahoma"/>
          <w:sz w:val="24"/>
          <w:szCs w:val="24"/>
        </w:rPr>
        <w:t>JP</w:t>
      </w:r>
      <w:r>
        <w:rPr>
          <w:rFonts w:ascii="Tahoma" w:eastAsia="Tahoma" w:hAnsi="Tahoma" w:cs="Tahoma"/>
          <w:sz w:val="24"/>
          <w:szCs w:val="24"/>
        </w:rPr>
        <w:t>C - celkem 25,- Kč od hráče</w:t>
      </w:r>
    </w:p>
    <w:p w:rsidR="00AB6318" w:rsidRDefault="006C4B3C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72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50% navýšením základního startovného (10,- Kč) od provozovatelů ŠA</w:t>
      </w:r>
    </w:p>
    <w:p w:rsidR="00AB6318" w:rsidRDefault="00AB6318">
      <w:pPr>
        <w:spacing w:line="31" w:lineRule="exact"/>
        <w:rPr>
          <w:rFonts w:ascii="Arial" w:eastAsia="Arial" w:hAnsi="Arial" w:cs="Arial"/>
          <w:sz w:val="24"/>
          <w:szCs w:val="24"/>
        </w:rPr>
      </w:pPr>
    </w:p>
    <w:p w:rsidR="00AB6318" w:rsidRDefault="006C4B3C">
      <w:pPr>
        <w:numPr>
          <w:ilvl w:val="0"/>
          <w:numId w:val="1"/>
        </w:numPr>
        <w:tabs>
          <w:tab w:val="left" w:pos="720"/>
        </w:tabs>
        <w:ind w:left="720" w:hanging="372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50% n</w:t>
      </w:r>
      <w:r>
        <w:rPr>
          <w:rFonts w:ascii="Tahoma" w:eastAsia="Tahoma" w:hAnsi="Tahoma" w:cs="Tahoma"/>
          <w:sz w:val="24"/>
          <w:szCs w:val="24"/>
        </w:rPr>
        <w:t>avýšením základního startovného (10,- Kč) od provozovatelů hracích míst</w:t>
      </w:r>
    </w:p>
    <w:p w:rsidR="00AB6318" w:rsidRDefault="00AB6318">
      <w:pPr>
        <w:spacing w:line="63" w:lineRule="exact"/>
        <w:rPr>
          <w:sz w:val="24"/>
          <w:szCs w:val="24"/>
        </w:rPr>
      </w:pPr>
    </w:p>
    <w:p w:rsidR="00AB6318" w:rsidRDefault="006C4B3C">
      <w:pPr>
        <w:spacing w:line="321" w:lineRule="auto"/>
        <w:ind w:right="330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Výše uvedené částky jsou za</w:t>
      </w:r>
      <w:r w:rsidR="00C2616E">
        <w:rPr>
          <w:rFonts w:ascii="Tahoma" w:eastAsia="Tahoma" w:hAnsi="Tahoma" w:cs="Tahoma"/>
          <w:sz w:val="24"/>
          <w:szCs w:val="24"/>
        </w:rPr>
        <w:t xml:space="preserve"> každého zúčastněného hráče v JP</w:t>
      </w:r>
      <w:r>
        <w:rPr>
          <w:rFonts w:ascii="Tahoma" w:eastAsia="Tahoma" w:hAnsi="Tahoma" w:cs="Tahoma"/>
          <w:sz w:val="24"/>
          <w:szCs w:val="24"/>
        </w:rPr>
        <w:t xml:space="preserve">C </w:t>
      </w:r>
      <w:r>
        <w:rPr>
          <w:rFonts w:ascii="Tahoma" w:eastAsia="Tahoma" w:hAnsi="Tahoma" w:cs="Tahoma"/>
          <w:b/>
          <w:bCs/>
          <w:sz w:val="24"/>
          <w:szCs w:val="24"/>
          <w:u w:val="single"/>
        </w:rPr>
        <w:t>Hrací místa:</w:t>
      </w:r>
    </w:p>
    <w:p w:rsidR="00AB6318" w:rsidRDefault="00C2616E">
      <w:pPr>
        <w:numPr>
          <w:ilvl w:val="0"/>
          <w:numId w:val="2"/>
        </w:numPr>
        <w:tabs>
          <w:tab w:val="left" w:pos="420"/>
        </w:tabs>
        <w:spacing w:line="238" w:lineRule="auto"/>
        <w:ind w:left="420" w:hanging="36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JP</w:t>
      </w:r>
      <w:r w:rsidR="006C4B3C">
        <w:rPr>
          <w:rFonts w:ascii="Tahoma" w:eastAsia="Tahoma" w:hAnsi="Tahoma" w:cs="Tahoma"/>
        </w:rPr>
        <w:t>C můžou pořádat provozovny s platnou licencí</w:t>
      </w:r>
    </w:p>
    <w:p w:rsidR="00AB6318" w:rsidRDefault="00AB6318">
      <w:pPr>
        <w:spacing w:line="1" w:lineRule="exact"/>
        <w:rPr>
          <w:rFonts w:ascii="Symbol" w:eastAsia="Symbol" w:hAnsi="Symbol" w:cs="Symbol"/>
        </w:rPr>
      </w:pPr>
    </w:p>
    <w:p w:rsidR="00AB6318" w:rsidRDefault="006C4B3C">
      <w:pPr>
        <w:numPr>
          <w:ilvl w:val="0"/>
          <w:numId w:val="2"/>
        </w:numPr>
        <w:tabs>
          <w:tab w:val="left" w:pos="420"/>
        </w:tabs>
        <w:spacing w:line="235" w:lineRule="auto"/>
        <w:ind w:left="420" w:hanging="36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 xml:space="preserve">Licence vydává sekretariát SČOŠS na základě žádosti dané </w:t>
      </w:r>
      <w:r>
        <w:rPr>
          <w:rFonts w:ascii="Tahoma" w:eastAsia="Tahoma" w:hAnsi="Tahoma" w:cs="Tahoma"/>
        </w:rPr>
        <w:t>provozovny</w:t>
      </w:r>
    </w:p>
    <w:p w:rsidR="00AB6318" w:rsidRDefault="00AB6318">
      <w:pPr>
        <w:spacing w:line="2" w:lineRule="exact"/>
        <w:rPr>
          <w:rFonts w:ascii="Symbol" w:eastAsia="Symbol" w:hAnsi="Symbol" w:cs="Symbol"/>
        </w:rPr>
      </w:pPr>
    </w:p>
    <w:p w:rsidR="00AB6318" w:rsidRDefault="006C4B3C">
      <w:pPr>
        <w:numPr>
          <w:ilvl w:val="0"/>
          <w:numId w:val="2"/>
        </w:numPr>
        <w:tabs>
          <w:tab w:val="left" w:pos="420"/>
        </w:tabs>
        <w:spacing w:line="237" w:lineRule="auto"/>
        <w:ind w:left="420" w:right="620" w:hanging="36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Na každé provozovně se můžou konat pouze dva turnaje v týdnu s pevně stanoveným dnem a časem zahájení. Výjimku z tohoto pravidla schvaluje sekretariát na žádost dané provozovny.</w:t>
      </w:r>
    </w:p>
    <w:p w:rsidR="00AB6318" w:rsidRDefault="00AB6318">
      <w:pPr>
        <w:spacing w:line="2" w:lineRule="exact"/>
        <w:rPr>
          <w:rFonts w:ascii="Symbol" w:eastAsia="Symbol" w:hAnsi="Symbol" w:cs="Symbol"/>
        </w:rPr>
      </w:pPr>
    </w:p>
    <w:p w:rsidR="00AB6318" w:rsidRDefault="006C4B3C">
      <w:pPr>
        <w:numPr>
          <w:ilvl w:val="0"/>
          <w:numId w:val="2"/>
        </w:numPr>
        <w:tabs>
          <w:tab w:val="left" w:pos="420"/>
        </w:tabs>
        <w:spacing w:line="238" w:lineRule="auto"/>
        <w:ind w:left="420" w:right="220" w:hanging="36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 xml:space="preserve">Po dohodě s SČOŠS je možné navíc započítat do žebříčku max. </w:t>
      </w:r>
      <w:r>
        <w:rPr>
          <w:rFonts w:ascii="Tahoma" w:eastAsia="Tahoma" w:hAnsi="Tahoma" w:cs="Tahoma"/>
        </w:rPr>
        <w:t>jednou za měsíc turnaj pořádaný u příležitosti významných událostí (např. Velikonoční, Jiříkovský, Václavský, Vánoční apod.). Tyto turnaje musí být vždy nahlášeny min. 3 týdny před termínem na sekretariát SČOŠS</w:t>
      </w:r>
    </w:p>
    <w:p w:rsidR="00AB6318" w:rsidRDefault="00AB6318">
      <w:pPr>
        <w:spacing w:line="5" w:lineRule="exact"/>
        <w:rPr>
          <w:rFonts w:ascii="Symbol" w:eastAsia="Symbol" w:hAnsi="Symbol" w:cs="Symbol"/>
        </w:rPr>
      </w:pPr>
    </w:p>
    <w:p w:rsidR="00AB6318" w:rsidRDefault="00C2616E">
      <w:pPr>
        <w:numPr>
          <w:ilvl w:val="0"/>
          <w:numId w:val="2"/>
        </w:numPr>
        <w:tabs>
          <w:tab w:val="left" w:pos="420"/>
        </w:tabs>
        <w:spacing w:line="237" w:lineRule="auto"/>
        <w:ind w:left="420" w:right="600" w:hanging="36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JP</w:t>
      </w:r>
      <w:r w:rsidR="006C4B3C">
        <w:rPr>
          <w:rFonts w:ascii="Tahoma" w:eastAsia="Tahoma" w:hAnsi="Tahoma" w:cs="Tahoma"/>
        </w:rPr>
        <w:t xml:space="preserve">C musí být uvedený v termínové listině na </w:t>
      </w:r>
      <w:r w:rsidR="006C4B3C">
        <w:rPr>
          <w:rFonts w:ascii="Tahoma" w:eastAsia="Tahoma" w:hAnsi="Tahoma" w:cs="Tahoma"/>
        </w:rPr>
        <w:t xml:space="preserve">webových stránkách </w:t>
      </w:r>
      <w:r w:rsidR="006C4B3C">
        <w:rPr>
          <w:rFonts w:ascii="Tahoma" w:eastAsia="Tahoma" w:hAnsi="Tahoma" w:cs="Tahoma"/>
          <w:u w:val="single"/>
        </w:rPr>
        <w:t>www.sipky.org</w:t>
      </w:r>
      <w:r w:rsidR="006C4B3C">
        <w:rPr>
          <w:rFonts w:ascii="Tahoma" w:eastAsia="Tahoma" w:hAnsi="Tahoma" w:cs="Tahoma"/>
        </w:rPr>
        <w:t xml:space="preserve"> Ústeckého a Libereckého kraje</w:t>
      </w:r>
    </w:p>
    <w:p w:rsidR="00AB6318" w:rsidRDefault="00AB6318">
      <w:pPr>
        <w:spacing w:line="97" w:lineRule="exact"/>
        <w:rPr>
          <w:sz w:val="24"/>
          <w:szCs w:val="24"/>
        </w:rPr>
      </w:pPr>
    </w:p>
    <w:p w:rsidR="00AB6318" w:rsidRDefault="00C2616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u w:val="single"/>
        </w:rPr>
        <w:t>Podmínky pro započítání JP</w:t>
      </w:r>
      <w:r w:rsidR="006C4B3C">
        <w:rPr>
          <w:rFonts w:ascii="Tahoma" w:eastAsia="Tahoma" w:hAnsi="Tahoma" w:cs="Tahoma"/>
          <w:b/>
          <w:bCs/>
          <w:u w:val="single"/>
        </w:rPr>
        <w:t xml:space="preserve">C do celkového žebříčku </w:t>
      </w:r>
      <w:r>
        <w:rPr>
          <w:rFonts w:ascii="Tahoma" w:eastAsia="Tahoma" w:hAnsi="Tahoma" w:cs="Tahoma"/>
          <w:b/>
          <w:bCs/>
          <w:u w:val="single"/>
        </w:rPr>
        <w:t>Jack pot</w:t>
      </w:r>
      <w:r w:rsidR="006C4B3C">
        <w:rPr>
          <w:rFonts w:ascii="Tahoma" w:eastAsia="Tahoma" w:hAnsi="Tahoma" w:cs="Tahoma"/>
          <w:b/>
          <w:bCs/>
          <w:u w:val="single"/>
        </w:rPr>
        <w:t xml:space="preserve"> </w:t>
      </w:r>
      <w:proofErr w:type="spellStart"/>
      <w:r w:rsidR="006C4B3C">
        <w:rPr>
          <w:rFonts w:ascii="Tahoma" w:eastAsia="Tahoma" w:hAnsi="Tahoma" w:cs="Tahoma"/>
          <w:b/>
          <w:bCs/>
          <w:u w:val="single"/>
        </w:rPr>
        <w:t>cupu</w:t>
      </w:r>
      <w:proofErr w:type="spellEnd"/>
      <w:r w:rsidR="006C4B3C">
        <w:rPr>
          <w:rFonts w:ascii="Tahoma" w:eastAsia="Tahoma" w:hAnsi="Tahoma" w:cs="Tahoma"/>
          <w:b/>
          <w:bCs/>
          <w:u w:val="single"/>
        </w:rPr>
        <w:t>:</w:t>
      </w:r>
    </w:p>
    <w:p w:rsidR="00AB6318" w:rsidRDefault="00AB6318">
      <w:pPr>
        <w:spacing w:line="2" w:lineRule="exact"/>
        <w:rPr>
          <w:sz w:val="24"/>
          <w:szCs w:val="24"/>
        </w:rPr>
      </w:pPr>
    </w:p>
    <w:p w:rsidR="00AB6318" w:rsidRDefault="00C2616E">
      <w:pPr>
        <w:numPr>
          <w:ilvl w:val="0"/>
          <w:numId w:val="3"/>
        </w:numPr>
        <w:tabs>
          <w:tab w:val="left" w:pos="420"/>
        </w:tabs>
        <w:spacing w:line="239" w:lineRule="auto"/>
        <w:ind w:left="420" w:right="180" w:hanging="36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JP</w:t>
      </w:r>
      <w:r w:rsidR="006C4B3C">
        <w:rPr>
          <w:rFonts w:ascii="Tahoma" w:eastAsia="Tahoma" w:hAnsi="Tahoma" w:cs="Tahoma"/>
        </w:rPr>
        <w:t xml:space="preserve">C se musí zúčastnit minimálně 5 hráčů. Do 7 hráčů se hraje systémem každý s každým (platí pouze pro provozovny, kde jsou dva a </w:t>
      </w:r>
      <w:r w:rsidR="006C4B3C">
        <w:rPr>
          <w:rFonts w:ascii="Tahoma" w:eastAsia="Tahoma" w:hAnsi="Tahoma" w:cs="Tahoma"/>
        </w:rPr>
        <w:t>více šipkové automaty, na ostatních provozovnách s jedním šipkovým automatem se od 7 hráčů hraje již oboustranný pavouk) libovolná hra jednotlivců na dva vítězné legy.</w:t>
      </w:r>
    </w:p>
    <w:p w:rsidR="00AB6318" w:rsidRDefault="00AB6318">
      <w:pPr>
        <w:spacing w:line="1" w:lineRule="exact"/>
        <w:rPr>
          <w:rFonts w:ascii="Symbol" w:eastAsia="Symbol" w:hAnsi="Symbol" w:cs="Symbol"/>
        </w:rPr>
      </w:pPr>
    </w:p>
    <w:p w:rsidR="00AB6318" w:rsidRDefault="00C2616E">
      <w:pPr>
        <w:numPr>
          <w:ilvl w:val="0"/>
          <w:numId w:val="3"/>
        </w:numPr>
        <w:tabs>
          <w:tab w:val="left" w:pos="420"/>
        </w:tabs>
        <w:spacing w:line="238" w:lineRule="auto"/>
        <w:ind w:left="420" w:right="60" w:hanging="36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JP</w:t>
      </w:r>
      <w:r w:rsidR="006C4B3C">
        <w:rPr>
          <w:rFonts w:ascii="Tahoma" w:eastAsia="Tahoma" w:hAnsi="Tahoma" w:cs="Tahoma"/>
        </w:rPr>
        <w:t>C s 8 a více hráči se hraje systémem DKO (oboustranný pavouk) libovolná hra jednotliv</w:t>
      </w:r>
      <w:r w:rsidR="006C4B3C">
        <w:rPr>
          <w:rFonts w:ascii="Tahoma" w:eastAsia="Tahoma" w:hAnsi="Tahoma" w:cs="Tahoma"/>
        </w:rPr>
        <w:t xml:space="preserve">ců </w:t>
      </w:r>
      <w:proofErr w:type="gramStart"/>
      <w:r w:rsidR="006C4B3C">
        <w:rPr>
          <w:rFonts w:ascii="Tahoma" w:eastAsia="Tahoma" w:hAnsi="Tahoma" w:cs="Tahoma"/>
        </w:rPr>
        <w:t>na</w:t>
      </w:r>
      <w:proofErr w:type="gramEnd"/>
      <w:r w:rsidR="006C4B3C">
        <w:rPr>
          <w:rFonts w:ascii="Tahoma" w:eastAsia="Tahoma" w:hAnsi="Tahoma" w:cs="Tahoma"/>
        </w:rPr>
        <w:t xml:space="preserve"> dva vítězné </w:t>
      </w:r>
      <w:proofErr w:type="gramStart"/>
      <w:r w:rsidR="006C4B3C">
        <w:rPr>
          <w:rFonts w:ascii="Tahoma" w:eastAsia="Tahoma" w:hAnsi="Tahoma" w:cs="Tahoma"/>
        </w:rPr>
        <w:t>legy.</w:t>
      </w:r>
      <w:proofErr w:type="gramEnd"/>
      <w:r w:rsidR="006C4B3C">
        <w:rPr>
          <w:rFonts w:ascii="Tahoma" w:eastAsia="Tahoma" w:hAnsi="Tahoma" w:cs="Tahoma"/>
        </w:rPr>
        <w:t xml:space="preserve"> Například 501DO, 301DO, Cricket, Hi Score … a různé varianty těchto her.</w:t>
      </w:r>
    </w:p>
    <w:p w:rsidR="00AB6318" w:rsidRDefault="00AB6318">
      <w:pPr>
        <w:spacing w:line="2" w:lineRule="exact"/>
        <w:rPr>
          <w:rFonts w:ascii="Symbol" w:eastAsia="Symbol" w:hAnsi="Symbol" w:cs="Symbol"/>
        </w:rPr>
      </w:pPr>
    </w:p>
    <w:p w:rsidR="00AB6318" w:rsidRDefault="006C4B3C">
      <w:pPr>
        <w:numPr>
          <w:ilvl w:val="0"/>
          <w:numId w:val="3"/>
        </w:numPr>
        <w:tabs>
          <w:tab w:val="left" w:pos="420"/>
        </w:tabs>
        <w:spacing w:line="237" w:lineRule="auto"/>
        <w:ind w:left="420" w:right="140" w:hanging="36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V případě, že je v den konání turnaje přítomno minimálně 5 žen, mohou odehrát samostatný turnaj žen.</w:t>
      </w:r>
    </w:p>
    <w:p w:rsidR="00AB6318" w:rsidRDefault="00AB6318">
      <w:pPr>
        <w:spacing w:line="4" w:lineRule="exact"/>
        <w:rPr>
          <w:rFonts w:ascii="Symbol" w:eastAsia="Symbol" w:hAnsi="Symbol" w:cs="Symbol"/>
        </w:rPr>
      </w:pPr>
    </w:p>
    <w:p w:rsidR="00AB6318" w:rsidRDefault="006C4B3C">
      <w:pPr>
        <w:numPr>
          <w:ilvl w:val="0"/>
          <w:numId w:val="3"/>
        </w:numPr>
        <w:tabs>
          <w:tab w:val="left" w:pos="420"/>
        </w:tabs>
        <w:spacing w:line="238" w:lineRule="auto"/>
        <w:ind w:left="420" w:right="100" w:hanging="36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 xml:space="preserve">Hráč, který se chce zúčastnit </w:t>
      </w:r>
      <w:r w:rsidR="00C2616E">
        <w:rPr>
          <w:rFonts w:ascii="Tahoma" w:eastAsia="Tahoma" w:hAnsi="Tahoma" w:cs="Tahoma"/>
        </w:rPr>
        <w:t>JP</w:t>
      </w:r>
      <w:r>
        <w:rPr>
          <w:rFonts w:ascii="Tahoma" w:eastAsia="Tahoma" w:hAnsi="Tahoma" w:cs="Tahoma"/>
        </w:rPr>
        <w:t>C musí do výsledkové lis</w:t>
      </w:r>
      <w:r>
        <w:rPr>
          <w:rFonts w:ascii="Tahoma" w:eastAsia="Tahoma" w:hAnsi="Tahoma" w:cs="Tahoma"/>
        </w:rPr>
        <w:t>tiny uvést požadovaná data (hráči hrající poprvé vždy uvádí r. č.). Nebudou-li tato data uvedena, organizátor MO hráče nepřihlásí do turnaje. Upozornit organizátory na chybu v žebříčku může hráč max. do 14 dnů po zadání turnaje na webu www.sipky.org. Na po</w:t>
      </w:r>
      <w:r>
        <w:rPr>
          <w:rFonts w:ascii="Tahoma" w:eastAsia="Tahoma" w:hAnsi="Tahoma" w:cs="Tahoma"/>
        </w:rPr>
        <w:t>zdější připomínky nebude brán zřetel.</w:t>
      </w:r>
    </w:p>
    <w:p w:rsidR="00AB6318" w:rsidRDefault="00AB6318">
      <w:pPr>
        <w:spacing w:line="1" w:lineRule="exact"/>
        <w:rPr>
          <w:rFonts w:ascii="Symbol" w:eastAsia="Symbol" w:hAnsi="Symbol" w:cs="Symbol"/>
        </w:rPr>
      </w:pPr>
    </w:p>
    <w:p w:rsidR="00AB6318" w:rsidRDefault="00C2616E">
      <w:pPr>
        <w:numPr>
          <w:ilvl w:val="0"/>
          <w:numId w:val="3"/>
        </w:numPr>
        <w:tabs>
          <w:tab w:val="left" w:pos="420"/>
        </w:tabs>
        <w:ind w:left="420" w:hanging="36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JP</w:t>
      </w:r>
      <w:r w:rsidR="006C4B3C">
        <w:rPr>
          <w:rFonts w:ascii="Tahoma" w:eastAsia="Tahoma" w:hAnsi="Tahoma" w:cs="Tahoma"/>
        </w:rPr>
        <w:t>C odevzdané na sekretariát nejpozději do 15 dnů od konání turnaje.</w:t>
      </w:r>
    </w:p>
    <w:p w:rsidR="00AB6318" w:rsidRDefault="00C2616E">
      <w:pPr>
        <w:numPr>
          <w:ilvl w:val="0"/>
          <w:numId w:val="3"/>
        </w:numPr>
        <w:tabs>
          <w:tab w:val="left" w:pos="420"/>
        </w:tabs>
        <w:spacing w:line="235" w:lineRule="auto"/>
        <w:ind w:left="420" w:hanging="36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JP</w:t>
      </w:r>
      <w:r w:rsidR="006C4B3C">
        <w:rPr>
          <w:rFonts w:ascii="Tahoma" w:eastAsia="Tahoma" w:hAnsi="Tahoma" w:cs="Tahoma"/>
        </w:rPr>
        <w:t>C zaplacené na účet číslo: 252897985/0300 nejpozději do 15 dnů od konání turnaje.</w:t>
      </w:r>
    </w:p>
    <w:p w:rsidR="00AB6318" w:rsidRDefault="00AB6318">
      <w:pPr>
        <w:spacing w:line="2" w:lineRule="exact"/>
        <w:rPr>
          <w:rFonts w:ascii="Symbol" w:eastAsia="Symbol" w:hAnsi="Symbol" w:cs="Symbol"/>
        </w:rPr>
      </w:pPr>
    </w:p>
    <w:p w:rsidR="00AB6318" w:rsidRDefault="006C4B3C">
      <w:pPr>
        <w:numPr>
          <w:ilvl w:val="0"/>
          <w:numId w:val="3"/>
        </w:numPr>
        <w:tabs>
          <w:tab w:val="left" w:pos="420"/>
        </w:tabs>
        <w:spacing w:line="235" w:lineRule="auto"/>
        <w:ind w:left="420" w:hanging="36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 xml:space="preserve">Vedení turnaje rozhodčím s platnou licencí kategorie C a vyšší </w:t>
      </w:r>
      <w:r>
        <w:rPr>
          <w:rFonts w:ascii="Tahoma" w:eastAsia="Tahoma" w:hAnsi="Tahoma" w:cs="Tahoma"/>
        </w:rPr>
        <w:t>– s platností od 1.11.2016</w:t>
      </w:r>
    </w:p>
    <w:p w:rsidR="00AB6318" w:rsidRDefault="00AB6318">
      <w:pPr>
        <w:spacing w:line="197" w:lineRule="exact"/>
        <w:rPr>
          <w:sz w:val="24"/>
          <w:szCs w:val="24"/>
        </w:rPr>
      </w:pPr>
    </w:p>
    <w:p w:rsidR="00AB6318" w:rsidRDefault="006C4B3C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40"/>
          <w:szCs w:val="40"/>
        </w:rPr>
        <w:t>UPOZORNĚNÍ !!!!!!!</w:t>
      </w:r>
    </w:p>
    <w:p w:rsidR="00AB6318" w:rsidRDefault="00AB6318">
      <w:pPr>
        <w:spacing w:line="90" w:lineRule="exact"/>
        <w:rPr>
          <w:sz w:val="24"/>
          <w:szCs w:val="24"/>
        </w:rPr>
      </w:pPr>
    </w:p>
    <w:p w:rsidR="00AB6318" w:rsidRDefault="006C4B3C">
      <w:pPr>
        <w:numPr>
          <w:ilvl w:val="0"/>
          <w:numId w:val="4"/>
        </w:numPr>
        <w:tabs>
          <w:tab w:val="left" w:pos="420"/>
        </w:tabs>
        <w:ind w:left="420" w:hanging="361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Každý hráč, který se přihlásí do </w:t>
      </w:r>
      <w:r w:rsidR="00E028ED">
        <w:rPr>
          <w:rFonts w:ascii="Tahoma" w:eastAsia="Tahoma" w:hAnsi="Tahoma" w:cs="Tahoma"/>
          <w:b/>
          <w:bCs/>
          <w:sz w:val="24"/>
          <w:szCs w:val="24"/>
        </w:rPr>
        <w:t>JP</w:t>
      </w:r>
      <w:r>
        <w:rPr>
          <w:rFonts w:ascii="Tahoma" w:eastAsia="Tahoma" w:hAnsi="Tahoma" w:cs="Tahoma"/>
          <w:b/>
          <w:bCs/>
          <w:sz w:val="24"/>
          <w:szCs w:val="24"/>
        </w:rPr>
        <w:t>C je povinen odehrát min. 1 utkání!</w:t>
      </w:r>
    </w:p>
    <w:p w:rsidR="00AB6318" w:rsidRDefault="00AB631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B6318" w:rsidRDefault="006C4B3C">
      <w:pPr>
        <w:numPr>
          <w:ilvl w:val="0"/>
          <w:numId w:val="4"/>
        </w:numPr>
        <w:tabs>
          <w:tab w:val="left" w:pos="420"/>
        </w:tabs>
        <w:spacing w:line="235" w:lineRule="auto"/>
        <w:ind w:left="420" w:hanging="361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V případě, že tak neučiní, musí být rozhodčím vyškrtnut z výsledkové listiny!!!</w:t>
      </w:r>
    </w:p>
    <w:p w:rsidR="00AB6318" w:rsidRDefault="00AB631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B6318" w:rsidRDefault="006C4B3C">
      <w:pPr>
        <w:numPr>
          <w:ilvl w:val="0"/>
          <w:numId w:val="4"/>
        </w:numPr>
        <w:tabs>
          <w:tab w:val="left" w:pos="420"/>
        </w:tabs>
        <w:spacing w:line="237" w:lineRule="auto"/>
        <w:ind w:left="420" w:right="1020" w:hanging="361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Je přísný zákaz dopisování hráčů do výsledkové listiny!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!! Hráč, který tuto skutečnost zjistí je povinen na ni upozornit organizátora </w:t>
      </w:r>
      <w:r w:rsidR="00E028ED">
        <w:rPr>
          <w:rFonts w:ascii="Tahoma" w:eastAsia="Tahoma" w:hAnsi="Tahoma" w:cs="Tahoma"/>
          <w:b/>
          <w:bCs/>
          <w:sz w:val="24"/>
          <w:szCs w:val="24"/>
        </w:rPr>
        <w:t>JP</w:t>
      </w:r>
      <w:r>
        <w:rPr>
          <w:rFonts w:ascii="Tahoma" w:eastAsia="Tahoma" w:hAnsi="Tahoma" w:cs="Tahoma"/>
          <w:b/>
          <w:bCs/>
          <w:sz w:val="24"/>
          <w:szCs w:val="24"/>
        </w:rPr>
        <w:t>C !</w:t>
      </w:r>
    </w:p>
    <w:p w:rsidR="00AB6318" w:rsidRDefault="00AB6318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AB6318" w:rsidRDefault="006C4B3C">
      <w:pPr>
        <w:numPr>
          <w:ilvl w:val="0"/>
          <w:numId w:val="4"/>
        </w:numPr>
        <w:tabs>
          <w:tab w:val="left" w:pos="420"/>
        </w:tabs>
        <w:spacing w:line="237" w:lineRule="auto"/>
        <w:ind w:left="420" w:right="240" w:hanging="361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Rozhodčí, organizátor a i hráči </w:t>
      </w:r>
      <w:r w:rsidR="00E028ED">
        <w:rPr>
          <w:rFonts w:ascii="Tahoma" w:eastAsia="Tahoma" w:hAnsi="Tahoma" w:cs="Tahoma"/>
          <w:b/>
          <w:bCs/>
          <w:sz w:val="24"/>
          <w:szCs w:val="24"/>
        </w:rPr>
        <w:t>JP</w:t>
      </w:r>
      <w:r>
        <w:rPr>
          <w:rFonts w:ascii="Tahoma" w:eastAsia="Tahoma" w:hAnsi="Tahoma" w:cs="Tahoma"/>
          <w:b/>
          <w:bCs/>
          <w:sz w:val="24"/>
          <w:szCs w:val="24"/>
        </w:rPr>
        <w:t>C, kteří takto zfalšují výsledkovou listinu, budou bez náhrady vyloučeni ze soutěže a potrestáni dle disciplinárního řádu!!!</w:t>
      </w:r>
    </w:p>
    <w:p w:rsidR="00AB6318" w:rsidRDefault="00AB6318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AB6318" w:rsidRDefault="006C4B3C">
      <w:pPr>
        <w:numPr>
          <w:ilvl w:val="0"/>
          <w:numId w:val="4"/>
        </w:numPr>
        <w:tabs>
          <w:tab w:val="left" w:pos="420"/>
        </w:tabs>
        <w:spacing w:line="236" w:lineRule="auto"/>
        <w:ind w:left="420" w:right="580" w:hanging="361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Turnaj </w:t>
      </w:r>
      <w:r>
        <w:rPr>
          <w:rFonts w:ascii="Tahoma" w:eastAsia="Tahoma" w:hAnsi="Tahoma" w:cs="Tahoma"/>
          <w:b/>
          <w:bCs/>
          <w:sz w:val="24"/>
          <w:szCs w:val="24"/>
        </w:rPr>
        <w:t>nebude započten (účast a výsledky) a startovné propadá ve prospěch jackpotu.</w:t>
      </w:r>
    </w:p>
    <w:p w:rsidR="00AB6318" w:rsidRDefault="00AB631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B6318" w:rsidRDefault="006C4B3C">
      <w:pPr>
        <w:numPr>
          <w:ilvl w:val="0"/>
          <w:numId w:val="4"/>
        </w:numPr>
        <w:tabs>
          <w:tab w:val="left" w:pos="420"/>
        </w:tabs>
        <w:spacing w:line="239" w:lineRule="auto"/>
        <w:ind w:left="420" w:hanging="361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Za oficiální výsledky vždy zodpovídá rozhodčí </w:t>
      </w:r>
      <w:r w:rsidR="00E028ED">
        <w:rPr>
          <w:rFonts w:ascii="Tahoma" w:eastAsia="Tahoma" w:hAnsi="Tahoma" w:cs="Tahoma"/>
          <w:b/>
          <w:bCs/>
          <w:sz w:val="24"/>
          <w:szCs w:val="24"/>
        </w:rPr>
        <w:t>JP</w:t>
      </w:r>
      <w:r>
        <w:rPr>
          <w:rFonts w:ascii="Tahoma" w:eastAsia="Tahoma" w:hAnsi="Tahoma" w:cs="Tahoma"/>
          <w:b/>
          <w:bCs/>
          <w:sz w:val="24"/>
          <w:szCs w:val="24"/>
        </w:rPr>
        <w:t>C a organizátor turnaje.</w:t>
      </w:r>
    </w:p>
    <w:p w:rsidR="00AB6318" w:rsidRDefault="00AB6318">
      <w:pPr>
        <w:sectPr w:rsidR="00AB6318" w:rsidSect="000C7E1E">
          <w:pgSz w:w="11900" w:h="16838"/>
          <w:pgMar w:top="593" w:right="839" w:bottom="0" w:left="860" w:header="0" w:footer="0" w:gutter="0"/>
          <w:cols w:space="708" w:equalWidth="0">
            <w:col w:w="10200"/>
          </w:cols>
        </w:sectPr>
      </w:pPr>
    </w:p>
    <w:p w:rsidR="00AB6318" w:rsidRDefault="006C4B3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lastRenderedPageBreak/>
        <w:t>Jackpot se dělí na:</w:t>
      </w:r>
    </w:p>
    <w:p w:rsidR="00AB6318" w:rsidRDefault="00AB6318">
      <w:pPr>
        <w:spacing w:line="77" w:lineRule="exact"/>
        <w:rPr>
          <w:sz w:val="20"/>
          <w:szCs w:val="20"/>
        </w:rPr>
      </w:pPr>
    </w:p>
    <w:p w:rsidR="00AB6318" w:rsidRDefault="006C4B3C">
      <w:pPr>
        <w:numPr>
          <w:ilvl w:val="0"/>
          <w:numId w:val="5"/>
        </w:numPr>
        <w:tabs>
          <w:tab w:val="left" w:pos="720"/>
        </w:tabs>
        <w:spacing w:line="221" w:lineRule="auto"/>
        <w:ind w:left="720" w:right="1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MÍSTNÍ JACKPOT </w:t>
      </w:r>
      <w:r>
        <w:rPr>
          <w:rFonts w:ascii="Tahoma" w:eastAsia="Tahoma" w:hAnsi="Tahoma" w:cs="Tahoma"/>
          <w:b/>
          <w:bCs/>
          <w:sz w:val="24"/>
          <w:szCs w:val="24"/>
        </w:rPr>
        <w:t>–</w:t>
      </w:r>
      <w:r>
        <w:rPr>
          <w:rFonts w:ascii="Tahoma" w:eastAsia="Tahoma" w:hAnsi="Tahoma" w:cs="Tahoma"/>
          <w:sz w:val="24"/>
          <w:szCs w:val="24"/>
        </w:rPr>
        <w:t xml:space="preserve"> Tvoří ho navýšení od provozovatele hracího místa (10,- Kč)</w:t>
      </w:r>
      <w:r w:rsidR="00E028ED">
        <w:rPr>
          <w:rFonts w:ascii="Tahoma" w:eastAsia="Tahoma" w:hAnsi="Tahoma" w:cs="Tahoma"/>
          <w:sz w:val="24"/>
          <w:szCs w:val="24"/>
        </w:rPr>
        <w:t xml:space="preserve"> a polovina příspěvku od provozovatele ŠA (5,- Kč)</w:t>
      </w:r>
      <w:r>
        <w:rPr>
          <w:rFonts w:ascii="Tahoma" w:eastAsia="Tahoma" w:hAnsi="Tahoma" w:cs="Tahoma"/>
          <w:b/>
          <w:bCs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 xml:space="preserve"> Bude shromažďován a poté rozdělen mezi hráče na jednotlivých provozovnách při místním finále (to musí proběhnout v období mezi ukončením hracího termínu </w:t>
      </w:r>
      <w:r w:rsidR="00E028ED">
        <w:rPr>
          <w:rFonts w:ascii="Tahoma" w:eastAsia="Tahoma" w:hAnsi="Tahoma" w:cs="Tahoma"/>
          <w:sz w:val="24"/>
          <w:szCs w:val="24"/>
        </w:rPr>
        <w:t>Jack pot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cupu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finálovým turnajem daného kol</w:t>
      </w:r>
      <w:r>
        <w:rPr>
          <w:rFonts w:ascii="Tahoma" w:eastAsia="Tahoma" w:hAnsi="Tahoma" w:cs="Tahoma"/>
          <w:sz w:val="24"/>
          <w:szCs w:val="24"/>
        </w:rPr>
        <w:t>a). SČOŠS věnuju sadu pohárů. Nárok na odměnu z místního jackpotu má hráč s min</w:t>
      </w:r>
      <w:r>
        <w:rPr>
          <w:rFonts w:ascii="Tahoma" w:eastAsia="Tahoma" w:hAnsi="Tahoma" w:cs="Tahoma"/>
          <w:b/>
          <w:bCs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 xml:space="preserve"> 50% turnajovou účastí v dané provozovně, způsob rozdělení odměn si zvolí organizátor </w:t>
      </w:r>
      <w:r w:rsidR="00E028ED">
        <w:rPr>
          <w:rFonts w:ascii="Tahoma" w:eastAsia="Tahoma" w:hAnsi="Tahoma" w:cs="Tahoma"/>
          <w:sz w:val="24"/>
          <w:szCs w:val="24"/>
        </w:rPr>
        <w:t>JP</w:t>
      </w:r>
      <w:r>
        <w:rPr>
          <w:rFonts w:ascii="Tahoma" w:eastAsia="Tahoma" w:hAnsi="Tahoma" w:cs="Tahoma"/>
          <w:sz w:val="24"/>
          <w:szCs w:val="24"/>
        </w:rPr>
        <w:t>C na daném hracím místě (např. losem, dle žebříčku, závěrečným turnajem …apod.). Tento m</w:t>
      </w:r>
      <w:r>
        <w:rPr>
          <w:rFonts w:ascii="Tahoma" w:eastAsia="Tahoma" w:hAnsi="Tahoma" w:cs="Tahoma"/>
          <w:sz w:val="24"/>
          <w:szCs w:val="24"/>
        </w:rPr>
        <w:t xml:space="preserve">ístní Jackpot bude vyplacen organizátorovi po odehrání celé Jackpotové soutěže tedy po </w:t>
      </w:r>
      <w:proofErr w:type="gramStart"/>
      <w:r>
        <w:rPr>
          <w:rFonts w:ascii="Tahoma" w:eastAsia="Tahoma" w:hAnsi="Tahoma" w:cs="Tahoma"/>
          <w:sz w:val="24"/>
          <w:szCs w:val="24"/>
        </w:rPr>
        <w:t>30.4. a výše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odměny, která bude vyplacena, bude zveřejněna na webových stránkách v sekci </w:t>
      </w:r>
      <w:r w:rsidR="00E028ED">
        <w:rPr>
          <w:rFonts w:ascii="Tahoma" w:eastAsia="Tahoma" w:hAnsi="Tahoma" w:cs="Tahoma"/>
          <w:sz w:val="24"/>
          <w:szCs w:val="24"/>
        </w:rPr>
        <w:t>Jack pot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Cup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Organizátor místního finále </w:t>
      </w:r>
      <w:r w:rsidR="00071A2E">
        <w:rPr>
          <w:rFonts w:ascii="Tahoma" w:eastAsia="Tahoma" w:hAnsi="Tahoma" w:cs="Tahoma"/>
          <w:sz w:val="24"/>
          <w:szCs w:val="24"/>
        </w:rPr>
        <w:t>JP</w:t>
      </w:r>
      <w:r>
        <w:rPr>
          <w:rFonts w:ascii="Tahoma" w:eastAsia="Tahoma" w:hAnsi="Tahoma" w:cs="Tahoma"/>
          <w:sz w:val="24"/>
          <w:szCs w:val="24"/>
        </w:rPr>
        <w:t>C doručí na Sekretariát plakát, z které</w:t>
      </w:r>
      <w:r>
        <w:rPr>
          <w:rFonts w:ascii="Tahoma" w:eastAsia="Tahoma" w:hAnsi="Tahoma" w:cs="Tahoma"/>
          <w:sz w:val="24"/>
          <w:szCs w:val="24"/>
        </w:rPr>
        <w:t xml:space="preserve">ho bude patrné rozdělení finančních odměn a termín konání místního finále. Na základě tohoto plakátu bude vyplacen podíl patřící na dané </w:t>
      </w:r>
      <w:r w:rsidR="00071A2E">
        <w:rPr>
          <w:rFonts w:ascii="Tahoma" w:eastAsia="Tahoma" w:hAnsi="Tahoma" w:cs="Tahoma"/>
          <w:sz w:val="24"/>
          <w:szCs w:val="24"/>
        </w:rPr>
        <w:t>JP</w:t>
      </w:r>
      <w:r>
        <w:rPr>
          <w:rFonts w:ascii="Tahoma" w:eastAsia="Tahoma" w:hAnsi="Tahoma" w:cs="Tahoma"/>
          <w:sz w:val="24"/>
          <w:szCs w:val="24"/>
        </w:rPr>
        <w:t>C místo. Plakát slouží jako všeobecná informace pro hráče a i jako závazná jistina. Tento plakát bude zveřejněn na we</w:t>
      </w:r>
      <w:r>
        <w:rPr>
          <w:rFonts w:ascii="Tahoma" w:eastAsia="Tahoma" w:hAnsi="Tahoma" w:cs="Tahoma"/>
          <w:sz w:val="24"/>
          <w:szCs w:val="24"/>
        </w:rPr>
        <w:t>bu sipky.org v sekci Termínovka.</w:t>
      </w:r>
    </w:p>
    <w:p w:rsidR="00AB6318" w:rsidRDefault="00AB6318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AB6318" w:rsidRDefault="006C4B3C">
      <w:pPr>
        <w:numPr>
          <w:ilvl w:val="0"/>
          <w:numId w:val="5"/>
        </w:numPr>
        <w:tabs>
          <w:tab w:val="left" w:pos="720"/>
        </w:tabs>
        <w:spacing w:line="225" w:lineRule="auto"/>
        <w:ind w:left="720" w:right="1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FINÁLOVÝ JACKPOT – Tvoří jej základní startovné a </w:t>
      </w:r>
      <w:r w:rsidR="00071A2E">
        <w:rPr>
          <w:rFonts w:ascii="Tahoma" w:eastAsia="Tahoma" w:hAnsi="Tahoma" w:cs="Tahoma"/>
          <w:sz w:val="24"/>
          <w:szCs w:val="24"/>
        </w:rPr>
        <w:t xml:space="preserve">polovina </w:t>
      </w:r>
      <w:r>
        <w:rPr>
          <w:rFonts w:ascii="Tahoma" w:eastAsia="Tahoma" w:hAnsi="Tahoma" w:cs="Tahoma"/>
          <w:sz w:val="24"/>
          <w:szCs w:val="24"/>
        </w:rPr>
        <w:t xml:space="preserve">navýšení od provozovatele ŠA (celkem </w:t>
      </w:r>
      <w:r w:rsidR="00071A2E">
        <w:rPr>
          <w:rFonts w:ascii="Tahoma" w:eastAsia="Tahoma" w:hAnsi="Tahoma" w:cs="Tahoma"/>
          <w:sz w:val="24"/>
          <w:szCs w:val="24"/>
        </w:rPr>
        <w:t>25</w:t>
      </w:r>
      <w:r>
        <w:rPr>
          <w:rFonts w:ascii="Tahoma" w:eastAsia="Tahoma" w:hAnsi="Tahoma" w:cs="Tahoma"/>
          <w:sz w:val="24"/>
          <w:szCs w:val="24"/>
        </w:rPr>
        <w:t xml:space="preserve">,- Kč za každého zúčastněného ve všech </w:t>
      </w:r>
      <w:r w:rsidR="00071A2E">
        <w:rPr>
          <w:rFonts w:ascii="Tahoma" w:eastAsia="Tahoma" w:hAnsi="Tahoma" w:cs="Tahoma"/>
          <w:sz w:val="24"/>
          <w:szCs w:val="24"/>
        </w:rPr>
        <w:t>JP</w:t>
      </w:r>
      <w:r>
        <w:rPr>
          <w:rFonts w:ascii="Tahoma" w:eastAsia="Tahoma" w:hAnsi="Tahoma" w:cs="Tahoma"/>
          <w:sz w:val="24"/>
          <w:szCs w:val="24"/>
        </w:rPr>
        <w:t xml:space="preserve">C). Bude rozdělen ve </w:t>
      </w:r>
      <w:r>
        <w:rPr>
          <w:rFonts w:ascii="Tahoma" w:eastAsia="Tahoma" w:hAnsi="Tahoma" w:cs="Tahoma"/>
          <w:sz w:val="24"/>
          <w:szCs w:val="24"/>
        </w:rPr>
        <w:t>finálovém turnaji mužů a žen, turnaji odpadlíků, šťastném losu a ceně ú</w:t>
      </w:r>
      <w:r>
        <w:rPr>
          <w:rFonts w:ascii="Tahoma" w:eastAsia="Tahoma" w:hAnsi="Tahoma" w:cs="Tahoma"/>
          <w:sz w:val="24"/>
          <w:szCs w:val="24"/>
        </w:rPr>
        <w:t>těchy.</w:t>
      </w:r>
    </w:p>
    <w:p w:rsidR="00AB6318" w:rsidRDefault="00AB6318">
      <w:pPr>
        <w:spacing w:line="246" w:lineRule="exact"/>
        <w:rPr>
          <w:sz w:val="20"/>
          <w:szCs w:val="20"/>
        </w:rPr>
      </w:pPr>
    </w:p>
    <w:p w:rsidR="00AB6318" w:rsidRDefault="006C4B3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Kvalifikace do finálového turnaje :</w:t>
      </w:r>
    </w:p>
    <w:p w:rsidR="00AB6318" w:rsidRDefault="00AB6318">
      <w:pPr>
        <w:spacing w:line="89" w:lineRule="exact"/>
        <w:rPr>
          <w:sz w:val="20"/>
          <w:szCs w:val="20"/>
        </w:rPr>
      </w:pPr>
    </w:p>
    <w:p w:rsidR="00AB6318" w:rsidRDefault="006C4B3C">
      <w:pPr>
        <w:spacing w:line="233" w:lineRule="auto"/>
        <w:ind w:right="16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Každý hrá</w:t>
      </w:r>
      <w:r w:rsidR="00071A2E">
        <w:rPr>
          <w:rFonts w:ascii="Tahoma" w:eastAsia="Tahoma" w:hAnsi="Tahoma" w:cs="Tahoma"/>
          <w:sz w:val="24"/>
          <w:szCs w:val="24"/>
        </w:rPr>
        <w:t>č se musí zúčastnit minimálně 30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071A2E">
        <w:rPr>
          <w:rFonts w:ascii="Tahoma" w:eastAsia="Tahoma" w:hAnsi="Tahoma" w:cs="Tahoma"/>
          <w:sz w:val="24"/>
          <w:szCs w:val="24"/>
        </w:rPr>
        <w:t>místních JP</w:t>
      </w:r>
      <w:r>
        <w:rPr>
          <w:rFonts w:ascii="Tahoma" w:eastAsia="Tahoma" w:hAnsi="Tahoma" w:cs="Tahoma"/>
          <w:sz w:val="24"/>
          <w:szCs w:val="24"/>
        </w:rPr>
        <w:t>C. Do finálového turnaje postupuje min. 128 mužů z nominačního žebříčku a min. 32 žen z nominačního žebříčku. Tento nominační žebříček bude po 30. 4. tedy ukončení Jac</w:t>
      </w:r>
      <w:r>
        <w:rPr>
          <w:rFonts w:ascii="Tahoma" w:eastAsia="Tahoma" w:hAnsi="Tahoma" w:cs="Tahoma"/>
          <w:sz w:val="24"/>
          <w:szCs w:val="24"/>
        </w:rPr>
        <w:t>kpotové série zobrazen na webových stránkách. V případě vyššího počtu nominovaných postupuje do finále 90% ze všech nominovaných (vždy však min. 128 mužů a 32 žen). Zbylých 10% tvoří náhradníky pro finálový turnaj.</w:t>
      </w:r>
    </w:p>
    <w:p w:rsidR="00AB6318" w:rsidRDefault="00AB6318">
      <w:pPr>
        <w:spacing w:line="145" w:lineRule="exact"/>
        <w:rPr>
          <w:sz w:val="20"/>
          <w:szCs w:val="20"/>
        </w:rPr>
      </w:pPr>
    </w:p>
    <w:p w:rsidR="00AB6318" w:rsidRDefault="006C4B3C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V případě rovnosti bodů na posledním </w:t>
      </w:r>
      <w:r>
        <w:rPr>
          <w:rFonts w:ascii="Tahoma" w:eastAsia="Tahoma" w:hAnsi="Tahoma" w:cs="Tahoma"/>
          <w:sz w:val="24"/>
          <w:szCs w:val="24"/>
        </w:rPr>
        <w:t>postupovém místě nominačního žebříčku rozhoduje:</w:t>
      </w:r>
    </w:p>
    <w:p w:rsidR="00AB6318" w:rsidRDefault="00071A2E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7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vyšší počet účastí v JP</w:t>
      </w:r>
      <w:r w:rsidR="006C4B3C">
        <w:rPr>
          <w:rFonts w:ascii="Tahoma" w:eastAsia="Tahoma" w:hAnsi="Tahoma" w:cs="Tahoma"/>
          <w:sz w:val="24"/>
          <w:szCs w:val="24"/>
        </w:rPr>
        <w:t>C</w:t>
      </w:r>
    </w:p>
    <w:p w:rsidR="00AB6318" w:rsidRDefault="00AB6318">
      <w:pPr>
        <w:spacing w:line="1" w:lineRule="exact"/>
        <w:rPr>
          <w:rFonts w:ascii="Tahoma" w:eastAsia="Tahoma" w:hAnsi="Tahoma" w:cs="Tahoma"/>
          <w:sz w:val="24"/>
          <w:szCs w:val="24"/>
        </w:rPr>
      </w:pPr>
    </w:p>
    <w:p w:rsidR="00AB6318" w:rsidRDefault="006C4B3C">
      <w:pPr>
        <w:numPr>
          <w:ilvl w:val="0"/>
          <w:numId w:val="6"/>
        </w:numPr>
        <w:tabs>
          <w:tab w:val="left" w:pos="720"/>
        </w:tabs>
        <w:ind w:left="720" w:hanging="37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přítomnost na finálovém turnaji</w:t>
      </w:r>
    </w:p>
    <w:p w:rsidR="00AB6318" w:rsidRDefault="006C4B3C">
      <w:pPr>
        <w:numPr>
          <w:ilvl w:val="0"/>
          <w:numId w:val="6"/>
        </w:numPr>
        <w:tabs>
          <w:tab w:val="left" w:pos="720"/>
        </w:tabs>
        <w:ind w:left="720" w:hanging="37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los</w:t>
      </w:r>
    </w:p>
    <w:p w:rsidR="00AB6318" w:rsidRDefault="00AB6318">
      <w:pPr>
        <w:spacing w:line="193" w:lineRule="exact"/>
        <w:rPr>
          <w:sz w:val="20"/>
          <w:szCs w:val="20"/>
        </w:rPr>
      </w:pPr>
    </w:p>
    <w:p w:rsidR="00AB6318" w:rsidRDefault="006C4B3C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V případě shodnosti bodů u náhradníků rozhoduje:</w:t>
      </w:r>
    </w:p>
    <w:p w:rsidR="00AB6318" w:rsidRDefault="00AB6318">
      <w:pPr>
        <w:spacing w:line="1" w:lineRule="exact"/>
        <w:rPr>
          <w:sz w:val="20"/>
          <w:szCs w:val="20"/>
        </w:rPr>
      </w:pPr>
    </w:p>
    <w:p w:rsidR="00AB6318" w:rsidRDefault="00071A2E">
      <w:pPr>
        <w:numPr>
          <w:ilvl w:val="0"/>
          <w:numId w:val="7"/>
        </w:numPr>
        <w:tabs>
          <w:tab w:val="left" w:pos="720"/>
        </w:tabs>
        <w:ind w:left="720" w:hanging="37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vyšší počet účastí v JP</w:t>
      </w:r>
      <w:r w:rsidR="006C4B3C">
        <w:rPr>
          <w:rFonts w:ascii="Tahoma" w:eastAsia="Tahoma" w:hAnsi="Tahoma" w:cs="Tahoma"/>
          <w:sz w:val="24"/>
          <w:szCs w:val="24"/>
        </w:rPr>
        <w:t>C</w:t>
      </w:r>
    </w:p>
    <w:p w:rsidR="00AB6318" w:rsidRDefault="006C4B3C">
      <w:pPr>
        <w:numPr>
          <w:ilvl w:val="0"/>
          <w:numId w:val="7"/>
        </w:numPr>
        <w:tabs>
          <w:tab w:val="left" w:pos="720"/>
        </w:tabs>
        <w:ind w:left="720" w:hanging="37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los</w:t>
      </w:r>
    </w:p>
    <w:p w:rsidR="00AB6318" w:rsidRDefault="00AB6318">
      <w:pPr>
        <w:spacing w:line="253" w:lineRule="exact"/>
        <w:rPr>
          <w:sz w:val="20"/>
          <w:szCs w:val="20"/>
        </w:rPr>
      </w:pPr>
    </w:p>
    <w:p w:rsidR="00AB6318" w:rsidRDefault="006C4B3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Finálový turnaj 501 DOUBLE OUT:</w:t>
      </w:r>
    </w:p>
    <w:p w:rsidR="00AB6318" w:rsidRDefault="00AB6318">
      <w:pPr>
        <w:spacing w:line="100" w:lineRule="exact"/>
        <w:rPr>
          <w:sz w:val="20"/>
          <w:szCs w:val="20"/>
        </w:rPr>
      </w:pPr>
    </w:p>
    <w:p w:rsidR="00AB6318" w:rsidRDefault="006C4B3C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Startovné se neplatí. Kredity s</w:t>
      </w:r>
      <w:r>
        <w:rPr>
          <w:rFonts w:ascii="Tahoma" w:eastAsia="Tahoma" w:hAnsi="Tahoma" w:cs="Tahoma"/>
          <w:sz w:val="24"/>
          <w:szCs w:val="24"/>
        </w:rPr>
        <w:t>e nevhazují.</w:t>
      </w:r>
    </w:p>
    <w:p w:rsidR="00AB6318" w:rsidRDefault="00AB631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B6318" w:rsidRDefault="006C4B3C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/>
        </w:rPr>
        <w:t>25% mužů i žen bude nasazeno dle nominačního žebříčku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AB6318" w:rsidRDefault="00AB631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B6318" w:rsidRDefault="006C4B3C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Muži a ženy hrají samostatný turnaj.</w:t>
      </w:r>
    </w:p>
    <w:p w:rsidR="00AB6318" w:rsidRDefault="00AB6318">
      <w:pPr>
        <w:spacing w:line="289" w:lineRule="exact"/>
        <w:rPr>
          <w:sz w:val="20"/>
          <w:szCs w:val="20"/>
        </w:rPr>
      </w:pPr>
    </w:p>
    <w:p w:rsidR="00AB6318" w:rsidRDefault="006C4B3C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UPOZORNĚNÍ!!!</w:t>
      </w:r>
    </w:p>
    <w:p w:rsidR="00AB6318" w:rsidRDefault="00AB6318">
      <w:pPr>
        <w:spacing w:line="35" w:lineRule="exact"/>
        <w:rPr>
          <w:sz w:val="20"/>
          <w:szCs w:val="20"/>
        </w:rPr>
      </w:pPr>
    </w:p>
    <w:p w:rsidR="00AB6318" w:rsidRDefault="006C4B3C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V případě vysoké účasti hráčů ve finálovém turnaji mohou pořadatelé upravit hrací schéma (např. 301 DOUBLE OUT apod.).</w:t>
      </w:r>
    </w:p>
    <w:p w:rsidR="00AB6318" w:rsidRDefault="00AB6318">
      <w:pPr>
        <w:spacing w:line="143" w:lineRule="exact"/>
        <w:rPr>
          <w:sz w:val="20"/>
          <w:szCs w:val="20"/>
        </w:rPr>
      </w:pPr>
    </w:p>
    <w:p w:rsidR="00AB6318" w:rsidRDefault="006C4B3C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  <w:u w:val="single"/>
        </w:rPr>
        <w:t xml:space="preserve">Doprovodný </w:t>
      </w:r>
      <w:r>
        <w:rPr>
          <w:rFonts w:ascii="Tahoma" w:eastAsia="Tahoma" w:hAnsi="Tahoma" w:cs="Tahoma"/>
          <w:sz w:val="24"/>
          <w:szCs w:val="24"/>
          <w:u w:val="single"/>
        </w:rPr>
        <w:t>smíšený turnaj (tzv. turnaj odpadlíků) 501 DOUBLE OUT:</w:t>
      </w:r>
    </w:p>
    <w:p w:rsidR="00AB6318" w:rsidRDefault="006C4B3C">
      <w:pPr>
        <w:spacing w:line="180" w:lineRule="auto"/>
        <w:ind w:left="5280"/>
        <w:rPr>
          <w:sz w:val="20"/>
          <w:szCs w:val="20"/>
        </w:rPr>
      </w:pPr>
      <w:r>
        <w:rPr>
          <w:rFonts w:ascii="Wingdings" w:eastAsia="Wingdings" w:hAnsi="Wingdings" w:cs="Wingdings"/>
          <w:sz w:val="11"/>
          <w:szCs w:val="11"/>
          <w:vertAlign w:val="superscript"/>
        </w:rPr>
        <w:t></w:t>
      </w:r>
    </w:p>
    <w:p w:rsidR="00AB6318" w:rsidRDefault="00AB6318">
      <w:pPr>
        <w:spacing w:line="266" w:lineRule="exact"/>
        <w:rPr>
          <w:sz w:val="20"/>
          <w:szCs w:val="20"/>
        </w:rPr>
      </w:pPr>
    </w:p>
    <w:p w:rsidR="00AB6318" w:rsidRDefault="006C4B3C">
      <w:pPr>
        <w:numPr>
          <w:ilvl w:val="0"/>
          <w:numId w:val="9"/>
        </w:numPr>
        <w:tabs>
          <w:tab w:val="left" w:pos="740"/>
        </w:tabs>
        <w:spacing w:line="190" w:lineRule="auto"/>
        <w:ind w:left="740" w:hanging="371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Do tzv. „turnaje odpadlíků“ se mohou přihlásit hráči/hráčky (max. 64, z toho 54 mužů a 10 žen), kteří splnili rozhodující kritéria </w:t>
      </w:r>
      <w:r>
        <w:rPr>
          <w:rFonts w:ascii="Tahoma" w:eastAsia="Tahoma" w:hAnsi="Tahoma" w:cs="Tahoma"/>
          <w:b/>
          <w:bCs/>
          <w:sz w:val="24"/>
          <w:szCs w:val="24"/>
        </w:rPr>
        <w:t>a již ukončili svou účast ve finálovém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turnaji</w:t>
      </w:r>
      <w:r>
        <w:rPr>
          <w:rFonts w:ascii="Tahoma" w:eastAsia="Tahoma" w:hAnsi="Tahoma" w:cs="Tahoma"/>
          <w:sz w:val="24"/>
          <w:szCs w:val="24"/>
        </w:rPr>
        <w:t xml:space="preserve">. </w:t>
      </w:r>
    </w:p>
    <w:p w:rsidR="00AB6318" w:rsidRDefault="00AB6318">
      <w:pPr>
        <w:spacing w:line="243" w:lineRule="exact"/>
        <w:rPr>
          <w:sz w:val="20"/>
          <w:szCs w:val="20"/>
        </w:rPr>
      </w:pPr>
    </w:p>
    <w:p w:rsidR="00AB6318" w:rsidRDefault="006C4B3C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UPOZORNĚNÍ!!!:</w:t>
      </w:r>
    </w:p>
    <w:p w:rsidR="00AB6318" w:rsidRDefault="00AB6318">
      <w:pPr>
        <w:spacing w:line="5" w:lineRule="exact"/>
        <w:rPr>
          <w:sz w:val="20"/>
          <w:szCs w:val="20"/>
        </w:rPr>
      </w:pPr>
    </w:p>
    <w:p w:rsidR="00AB6318" w:rsidRDefault="006C4B3C">
      <w:pPr>
        <w:ind w:left="20" w:right="1320" w:firstLine="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 xml:space="preserve">V případě vysoké účasti hráčů ve finálovém turnaji mohou pořadatelé upravit hrací schéma </w:t>
      </w:r>
      <w:r>
        <w:rPr>
          <w:rFonts w:ascii="Tahoma" w:eastAsia="Tahoma" w:hAnsi="Tahoma" w:cs="Tahoma"/>
          <w:sz w:val="18"/>
          <w:szCs w:val="18"/>
        </w:rPr>
        <w:t>(např. 301 DOUBLE OUT apod.).</w:t>
      </w:r>
    </w:p>
    <w:p w:rsidR="00AB6318" w:rsidRDefault="00AB6318">
      <w:pPr>
        <w:sectPr w:rsidR="00AB6318">
          <w:pgSz w:w="11900" w:h="16838"/>
          <w:pgMar w:top="591" w:right="839" w:bottom="93" w:left="860" w:header="0" w:footer="0" w:gutter="0"/>
          <w:cols w:space="708" w:equalWidth="0">
            <w:col w:w="10200"/>
          </w:cols>
        </w:sectPr>
      </w:pPr>
    </w:p>
    <w:p w:rsidR="00AB6318" w:rsidRDefault="006C4B3C">
      <w:pPr>
        <w:ind w:left="320"/>
        <w:rPr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  <w:u w:val="single"/>
        </w:rPr>
        <w:lastRenderedPageBreak/>
        <w:t>Odměny:</w:t>
      </w:r>
    </w:p>
    <w:p w:rsidR="00AB6318" w:rsidRPr="000C7E1E" w:rsidRDefault="006C4B3C">
      <w:pPr>
        <w:spacing w:line="238" w:lineRule="auto"/>
        <w:ind w:left="320"/>
        <w:rPr>
          <w:rFonts w:ascii="Tahoma" w:eastAsia="Tahoma" w:hAnsi="Tahoma" w:cs="Tahoma"/>
          <w:sz w:val="24"/>
          <w:szCs w:val="24"/>
          <w:u w:val="single"/>
        </w:rPr>
      </w:pPr>
      <w:r w:rsidRPr="000C7E1E">
        <w:rPr>
          <w:rFonts w:ascii="Tahoma" w:eastAsia="Tahoma" w:hAnsi="Tahoma" w:cs="Tahoma"/>
          <w:sz w:val="24"/>
          <w:szCs w:val="24"/>
          <w:u w:val="single"/>
        </w:rPr>
        <w:t>Od celkového jackpotu budou odečteny náklady na poháry a ostatní věcné ceny</w:t>
      </w:r>
    </w:p>
    <w:p w:rsidR="000C7E1E" w:rsidRDefault="000C7E1E" w:rsidP="00B80743">
      <w:pPr>
        <w:spacing w:line="238" w:lineRule="auto"/>
        <w:ind w:left="320"/>
        <w:rPr>
          <w:rFonts w:ascii="Tahoma" w:eastAsia="Tahoma" w:hAnsi="Tahoma" w:cs="Tahoma"/>
          <w:sz w:val="24"/>
          <w:szCs w:val="24"/>
        </w:rPr>
      </w:pPr>
    </w:p>
    <w:p w:rsidR="00B80743" w:rsidRPr="000C7E1E" w:rsidRDefault="00B80743" w:rsidP="00B80743">
      <w:pPr>
        <w:spacing w:line="238" w:lineRule="auto"/>
        <w:ind w:left="320"/>
        <w:rPr>
          <w:rFonts w:ascii="Tahoma" w:eastAsia="Tahoma" w:hAnsi="Tahoma" w:cs="Tahoma"/>
          <w:sz w:val="24"/>
          <w:szCs w:val="24"/>
          <w:u w:val="single"/>
        </w:rPr>
      </w:pPr>
      <w:r w:rsidRPr="000C7E1E">
        <w:rPr>
          <w:rFonts w:ascii="Tahoma" w:eastAsia="Tahoma" w:hAnsi="Tahoma" w:cs="Tahoma"/>
          <w:sz w:val="24"/>
          <w:szCs w:val="24"/>
          <w:u w:val="single"/>
        </w:rPr>
        <w:t>Ceny pro muže ve finálovém turnaji budou pr</w:t>
      </w:r>
      <w:r w:rsidR="00FD73A6" w:rsidRPr="000C7E1E">
        <w:rPr>
          <w:rFonts w:ascii="Tahoma" w:eastAsia="Tahoma" w:hAnsi="Tahoma" w:cs="Tahoma"/>
          <w:sz w:val="24"/>
          <w:szCs w:val="24"/>
          <w:u w:val="single"/>
        </w:rPr>
        <w:t>ocentuálně rozděleny takto:</w:t>
      </w:r>
      <w:r w:rsidR="00FD73A6" w:rsidRPr="000C7E1E">
        <w:rPr>
          <w:rFonts w:ascii="Tahoma" w:eastAsia="Tahoma" w:hAnsi="Tahoma" w:cs="Tahoma"/>
          <w:sz w:val="24"/>
          <w:szCs w:val="24"/>
          <w:u w:val="single"/>
        </w:rPr>
        <w:tab/>
      </w:r>
    </w:p>
    <w:p w:rsidR="00B80743" w:rsidRPr="000C7E1E" w:rsidRDefault="00B80743" w:rsidP="000C7E1E">
      <w:pPr>
        <w:spacing w:line="238" w:lineRule="auto"/>
        <w:rPr>
          <w:rFonts w:ascii="Tahoma" w:eastAsia="Tahoma" w:hAnsi="Tahoma" w:cs="Tahoma"/>
          <w:sz w:val="24"/>
          <w:szCs w:val="24"/>
          <w:u w:val="single"/>
        </w:rPr>
        <w:sectPr w:rsidR="00B80743" w:rsidRPr="000C7E1E">
          <w:pgSz w:w="11900" w:h="16838"/>
          <w:pgMar w:top="592" w:right="639" w:bottom="0" w:left="560" w:header="0" w:footer="0" w:gutter="0"/>
          <w:cols w:space="708" w:equalWidth="0">
            <w:col w:w="10700"/>
          </w:cols>
        </w:sectPr>
      </w:pPr>
    </w:p>
    <w:p w:rsidR="00B80743" w:rsidRPr="00B80743" w:rsidRDefault="00B80743" w:rsidP="00B80743">
      <w:pPr>
        <w:tabs>
          <w:tab w:val="left" w:pos="1276"/>
        </w:tabs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lastRenderedPageBreak/>
        <w:t>1.místo</w:t>
      </w:r>
      <w:proofErr w:type="gramEnd"/>
      <w:r>
        <w:rPr>
          <w:rFonts w:ascii="Tahoma" w:eastAsia="Tahoma" w:hAnsi="Tahoma" w:cs="Tahoma"/>
          <w:sz w:val="24"/>
          <w:szCs w:val="24"/>
        </w:rPr>
        <w:tab/>
        <w:t>9,5</w:t>
      </w:r>
      <w:r w:rsidRPr="00B80743">
        <w:rPr>
          <w:rFonts w:ascii="Tahoma" w:eastAsia="Tahoma" w:hAnsi="Tahoma" w:cs="Tahoma"/>
          <w:sz w:val="24"/>
          <w:szCs w:val="24"/>
        </w:rPr>
        <w:t>% + pohár</w:t>
      </w:r>
      <w:r w:rsidRPr="00B80743">
        <w:rPr>
          <w:rFonts w:ascii="Tahoma" w:eastAsia="Tahoma" w:hAnsi="Tahoma" w:cs="Tahoma"/>
          <w:sz w:val="24"/>
          <w:szCs w:val="24"/>
        </w:rPr>
        <w:tab/>
      </w:r>
    </w:p>
    <w:p w:rsidR="00B80743" w:rsidRPr="00B80743" w:rsidRDefault="00B80743" w:rsidP="00B80743">
      <w:pPr>
        <w:tabs>
          <w:tab w:val="left" w:pos="1276"/>
        </w:tabs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2.místo</w:t>
      </w:r>
      <w:proofErr w:type="gramEnd"/>
      <w:r>
        <w:rPr>
          <w:rFonts w:ascii="Tahoma" w:eastAsia="Tahoma" w:hAnsi="Tahoma" w:cs="Tahoma"/>
          <w:sz w:val="24"/>
          <w:szCs w:val="24"/>
        </w:rPr>
        <w:tab/>
        <w:t>8% + pohár</w:t>
      </w:r>
    </w:p>
    <w:p w:rsidR="00B80743" w:rsidRPr="00B80743" w:rsidRDefault="00B80743" w:rsidP="00B80743">
      <w:pPr>
        <w:tabs>
          <w:tab w:val="left" w:pos="1276"/>
        </w:tabs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3.místo</w:t>
      </w:r>
      <w:proofErr w:type="gramEnd"/>
      <w:r>
        <w:rPr>
          <w:rFonts w:ascii="Tahoma" w:eastAsia="Tahoma" w:hAnsi="Tahoma" w:cs="Tahoma"/>
          <w:sz w:val="24"/>
          <w:szCs w:val="24"/>
        </w:rPr>
        <w:tab/>
        <w:t>7% + pohár</w:t>
      </w:r>
    </w:p>
    <w:p w:rsidR="00B80743" w:rsidRPr="00B80743" w:rsidRDefault="00B80743" w:rsidP="00B80743">
      <w:pPr>
        <w:tabs>
          <w:tab w:val="left" w:pos="1276"/>
        </w:tabs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 w:rsidRPr="00B80743">
        <w:rPr>
          <w:rFonts w:ascii="Tahoma" w:eastAsia="Tahoma" w:hAnsi="Tahoma" w:cs="Tahoma"/>
          <w:sz w:val="24"/>
          <w:szCs w:val="24"/>
        </w:rPr>
        <w:t>4.místo</w:t>
      </w:r>
      <w:proofErr w:type="gramEnd"/>
      <w:r w:rsidRPr="00B80743"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5,1%</w:t>
      </w:r>
    </w:p>
    <w:p w:rsidR="00B80743" w:rsidRDefault="00B80743" w:rsidP="00B80743">
      <w:pPr>
        <w:spacing w:line="238" w:lineRule="auto"/>
        <w:rPr>
          <w:rFonts w:ascii="Tahoma" w:eastAsia="Tahoma" w:hAnsi="Tahoma" w:cs="Tahoma"/>
          <w:sz w:val="24"/>
          <w:szCs w:val="24"/>
        </w:rPr>
      </w:pPr>
    </w:p>
    <w:p w:rsidR="00B80743" w:rsidRDefault="00B80743" w:rsidP="00B80743">
      <w:pPr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lastRenderedPageBreak/>
        <w:t>5.- 6.místo</w:t>
      </w:r>
      <w:proofErr w:type="gramEnd"/>
      <w:r>
        <w:rPr>
          <w:rFonts w:ascii="Tahoma" w:eastAsia="Tahoma" w:hAnsi="Tahoma" w:cs="Tahoma"/>
          <w:sz w:val="24"/>
          <w:szCs w:val="24"/>
        </w:rPr>
        <w:tab/>
        <w:t>3,4%</w:t>
      </w:r>
    </w:p>
    <w:p w:rsidR="00B80743" w:rsidRDefault="00B80743" w:rsidP="00B80743">
      <w:pPr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7.- 8.místo</w:t>
      </w:r>
      <w:proofErr w:type="gramEnd"/>
      <w:r>
        <w:rPr>
          <w:rFonts w:ascii="Tahoma" w:eastAsia="Tahoma" w:hAnsi="Tahoma" w:cs="Tahoma"/>
          <w:sz w:val="24"/>
          <w:szCs w:val="24"/>
        </w:rPr>
        <w:tab/>
        <w:t>3%</w:t>
      </w:r>
    </w:p>
    <w:p w:rsidR="00B80743" w:rsidRDefault="00B80743" w:rsidP="00B80743">
      <w:pPr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 w:rsidRPr="00B80743">
        <w:rPr>
          <w:rFonts w:ascii="Tahoma" w:eastAsia="Tahoma" w:hAnsi="Tahoma" w:cs="Tahoma"/>
          <w:sz w:val="24"/>
          <w:szCs w:val="24"/>
        </w:rPr>
        <w:t>9.- 12</w:t>
      </w:r>
      <w:proofErr w:type="gramEnd"/>
      <w:r w:rsidRPr="00B80743">
        <w:rPr>
          <w:rFonts w:ascii="Tahoma" w:eastAsia="Tahoma" w:hAnsi="Tahoma" w:cs="Tahoma"/>
          <w:sz w:val="24"/>
          <w:szCs w:val="24"/>
        </w:rPr>
        <w:t>.místo</w:t>
      </w:r>
      <w:r w:rsidRPr="00B80743">
        <w:rPr>
          <w:rFonts w:ascii="Tahoma" w:eastAsia="Tahoma" w:hAnsi="Tahoma" w:cs="Tahoma"/>
          <w:sz w:val="24"/>
          <w:szCs w:val="24"/>
        </w:rPr>
        <w:tab/>
        <w:t>2,50%</w:t>
      </w:r>
      <w:r w:rsidRPr="00B80743">
        <w:rPr>
          <w:rFonts w:ascii="Tahoma" w:eastAsia="Tahoma" w:hAnsi="Tahoma" w:cs="Tahoma"/>
          <w:sz w:val="24"/>
          <w:szCs w:val="24"/>
        </w:rPr>
        <w:tab/>
      </w:r>
    </w:p>
    <w:p w:rsidR="00B80743" w:rsidRDefault="00B80743" w:rsidP="00B80743">
      <w:pPr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13.- 16</w:t>
      </w:r>
      <w:proofErr w:type="gramEnd"/>
      <w:r>
        <w:rPr>
          <w:rFonts w:ascii="Tahoma" w:eastAsia="Tahoma" w:hAnsi="Tahoma" w:cs="Tahoma"/>
          <w:sz w:val="24"/>
          <w:szCs w:val="24"/>
        </w:rPr>
        <w:t>.místo</w:t>
      </w:r>
      <w:r>
        <w:rPr>
          <w:rFonts w:ascii="Tahoma" w:eastAsia="Tahoma" w:hAnsi="Tahoma" w:cs="Tahoma"/>
          <w:sz w:val="24"/>
          <w:szCs w:val="24"/>
        </w:rPr>
        <w:tab/>
        <w:t>2%</w:t>
      </w:r>
    </w:p>
    <w:p w:rsidR="00B80743" w:rsidRDefault="00B80743" w:rsidP="00B80743">
      <w:pPr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 w:rsidRPr="00B80743">
        <w:rPr>
          <w:rFonts w:ascii="Tahoma" w:eastAsia="Tahoma" w:hAnsi="Tahoma" w:cs="Tahoma"/>
          <w:sz w:val="24"/>
          <w:szCs w:val="24"/>
        </w:rPr>
        <w:t>17.- 24</w:t>
      </w:r>
      <w:proofErr w:type="gramEnd"/>
      <w:r w:rsidRPr="00B80743">
        <w:rPr>
          <w:rFonts w:ascii="Tahoma" w:eastAsia="Tahoma" w:hAnsi="Tahoma" w:cs="Tahoma"/>
          <w:sz w:val="24"/>
          <w:szCs w:val="24"/>
        </w:rPr>
        <w:t>.místo</w:t>
      </w:r>
      <w:r w:rsidRPr="00B80743">
        <w:rPr>
          <w:rFonts w:ascii="Tahoma" w:eastAsia="Tahoma" w:hAnsi="Tahoma" w:cs="Tahoma"/>
          <w:sz w:val="24"/>
          <w:szCs w:val="24"/>
        </w:rPr>
        <w:tab/>
        <w:t>1,50%</w:t>
      </w:r>
      <w:r w:rsidRPr="00B80743">
        <w:rPr>
          <w:rFonts w:ascii="Tahoma" w:eastAsia="Tahoma" w:hAnsi="Tahoma" w:cs="Tahoma"/>
          <w:sz w:val="24"/>
          <w:szCs w:val="24"/>
        </w:rPr>
        <w:tab/>
      </w:r>
    </w:p>
    <w:p w:rsidR="00B80743" w:rsidRDefault="00B80743" w:rsidP="00B80743">
      <w:pPr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lastRenderedPageBreak/>
        <w:t>25.- 32</w:t>
      </w:r>
      <w:proofErr w:type="gramEnd"/>
      <w:r>
        <w:rPr>
          <w:rFonts w:ascii="Tahoma" w:eastAsia="Tahoma" w:hAnsi="Tahoma" w:cs="Tahoma"/>
          <w:sz w:val="24"/>
          <w:szCs w:val="24"/>
        </w:rPr>
        <w:t>.místo</w:t>
      </w:r>
      <w:r>
        <w:rPr>
          <w:rFonts w:ascii="Tahoma" w:eastAsia="Tahoma" w:hAnsi="Tahoma" w:cs="Tahoma"/>
          <w:sz w:val="24"/>
          <w:szCs w:val="24"/>
        </w:rPr>
        <w:tab/>
        <w:t>0,75%</w:t>
      </w:r>
    </w:p>
    <w:p w:rsidR="00B80743" w:rsidRDefault="00B80743" w:rsidP="00B80743">
      <w:pPr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 w:rsidRPr="00B80743">
        <w:rPr>
          <w:rFonts w:ascii="Tahoma" w:eastAsia="Tahoma" w:hAnsi="Tahoma" w:cs="Tahoma"/>
          <w:sz w:val="24"/>
          <w:szCs w:val="24"/>
        </w:rPr>
        <w:t>33.- 48</w:t>
      </w:r>
      <w:proofErr w:type="gramEnd"/>
      <w:r w:rsidRPr="00B80743">
        <w:rPr>
          <w:rFonts w:ascii="Tahoma" w:eastAsia="Tahoma" w:hAnsi="Tahoma" w:cs="Tahoma"/>
          <w:sz w:val="24"/>
          <w:szCs w:val="24"/>
        </w:rPr>
        <w:t>.místo</w:t>
      </w:r>
      <w:r w:rsidRPr="00B80743">
        <w:rPr>
          <w:rFonts w:ascii="Tahoma" w:eastAsia="Tahoma" w:hAnsi="Tahoma" w:cs="Tahoma"/>
          <w:sz w:val="24"/>
          <w:szCs w:val="24"/>
        </w:rPr>
        <w:tab/>
        <w:t>0,50%</w:t>
      </w:r>
    </w:p>
    <w:p w:rsidR="00B80743" w:rsidRDefault="00B80743" w:rsidP="00B80743">
      <w:pPr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49.- 64</w:t>
      </w:r>
      <w:proofErr w:type="gramEnd"/>
      <w:r>
        <w:rPr>
          <w:rFonts w:ascii="Tahoma" w:eastAsia="Tahoma" w:hAnsi="Tahoma" w:cs="Tahoma"/>
          <w:sz w:val="24"/>
          <w:szCs w:val="24"/>
        </w:rPr>
        <w:t>.místo</w:t>
      </w:r>
      <w:r>
        <w:rPr>
          <w:rFonts w:ascii="Tahoma" w:eastAsia="Tahoma" w:hAnsi="Tahoma" w:cs="Tahoma"/>
          <w:sz w:val="24"/>
          <w:szCs w:val="24"/>
        </w:rPr>
        <w:tab/>
        <w:t>0,35</w:t>
      </w:r>
    </w:p>
    <w:p w:rsidR="00B80743" w:rsidRDefault="00B80743" w:rsidP="00B80743">
      <w:pPr>
        <w:spacing w:line="238" w:lineRule="auto"/>
        <w:rPr>
          <w:rFonts w:ascii="Tahoma" w:eastAsia="Tahoma" w:hAnsi="Tahoma" w:cs="Tahoma"/>
          <w:sz w:val="24"/>
          <w:szCs w:val="24"/>
        </w:rPr>
        <w:sectPr w:rsidR="00B80743" w:rsidSect="00B80743">
          <w:type w:val="continuous"/>
          <w:pgSz w:w="11900" w:h="16838"/>
          <w:pgMar w:top="592" w:right="639" w:bottom="0" w:left="851" w:header="0" w:footer="0" w:gutter="0"/>
          <w:cols w:num="3" w:space="433"/>
        </w:sectPr>
      </w:pPr>
      <w:proofErr w:type="gramStart"/>
      <w:r>
        <w:rPr>
          <w:rFonts w:ascii="Tahoma" w:eastAsia="Tahoma" w:hAnsi="Tahoma" w:cs="Tahoma"/>
          <w:sz w:val="24"/>
          <w:szCs w:val="24"/>
        </w:rPr>
        <w:t>64.-96</w:t>
      </w:r>
      <w:proofErr w:type="gramEnd"/>
      <w:r>
        <w:rPr>
          <w:rFonts w:ascii="Tahoma" w:eastAsia="Tahoma" w:hAnsi="Tahoma" w:cs="Tahoma"/>
          <w:sz w:val="24"/>
          <w:szCs w:val="24"/>
        </w:rPr>
        <w:t>.m9sto</w:t>
      </w:r>
      <w:r>
        <w:rPr>
          <w:rFonts w:ascii="Tahoma" w:eastAsia="Tahoma" w:hAnsi="Tahoma" w:cs="Tahoma"/>
          <w:sz w:val="24"/>
          <w:szCs w:val="24"/>
        </w:rPr>
        <w:tab/>
        <w:t>0.25%</w:t>
      </w:r>
    </w:p>
    <w:p w:rsidR="000C7E1E" w:rsidRDefault="000C7E1E" w:rsidP="00FD73A6">
      <w:pPr>
        <w:spacing w:line="238" w:lineRule="auto"/>
        <w:rPr>
          <w:rFonts w:ascii="Tahoma" w:eastAsia="Tahoma" w:hAnsi="Tahoma" w:cs="Tahoma"/>
          <w:sz w:val="24"/>
          <w:szCs w:val="24"/>
        </w:rPr>
      </w:pPr>
    </w:p>
    <w:p w:rsidR="00FD73A6" w:rsidRPr="000C7E1E" w:rsidRDefault="00B80743" w:rsidP="00FD73A6">
      <w:pPr>
        <w:spacing w:line="238" w:lineRule="auto"/>
        <w:rPr>
          <w:rFonts w:ascii="Tahoma" w:eastAsia="Tahoma" w:hAnsi="Tahoma" w:cs="Tahoma"/>
          <w:sz w:val="24"/>
          <w:szCs w:val="24"/>
          <w:u w:val="single"/>
        </w:rPr>
      </w:pPr>
      <w:r w:rsidRPr="000C7E1E">
        <w:rPr>
          <w:rFonts w:ascii="Tahoma" w:eastAsia="Tahoma" w:hAnsi="Tahoma" w:cs="Tahoma"/>
          <w:sz w:val="24"/>
          <w:szCs w:val="24"/>
          <w:u w:val="single"/>
        </w:rPr>
        <w:t>Ceny pro ženy ve finálovém turnaji budou p</w:t>
      </w:r>
      <w:r w:rsidR="00FD73A6" w:rsidRPr="000C7E1E">
        <w:rPr>
          <w:rFonts w:ascii="Tahoma" w:eastAsia="Tahoma" w:hAnsi="Tahoma" w:cs="Tahoma"/>
          <w:sz w:val="24"/>
          <w:szCs w:val="24"/>
          <w:u w:val="single"/>
        </w:rPr>
        <w:t>rocentuálně rozděleny takto:</w:t>
      </w:r>
    </w:p>
    <w:p w:rsidR="00FD73A6" w:rsidRPr="000C7E1E" w:rsidRDefault="00FD73A6" w:rsidP="00FD73A6">
      <w:pPr>
        <w:spacing w:line="238" w:lineRule="auto"/>
        <w:rPr>
          <w:rFonts w:ascii="Tahoma" w:eastAsia="Tahoma" w:hAnsi="Tahoma" w:cs="Tahoma"/>
          <w:sz w:val="24"/>
          <w:szCs w:val="24"/>
          <w:u w:val="single"/>
        </w:rPr>
        <w:sectPr w:rsidR="00FD73A6" w:rsidRPr="000C7E1E" w:rsidSect="00B80743">
          <w:type w:val="continuous"/>
          <w:pgSz w:w="11900" w:h="16838"/>
          <w:pgMar w:top="592" w:right="639" w:bottom="0" w:left="851" w:header="0" w:footer="0" w:gutter="0"/>
          <w:cols w:space="708" w:equalWidth="0">
            <w:col w:w="10700"/>
          </w:cols>
        </w:sectPr>
      </w:pPr>
    </w:p>
    <w:p w:rsidR="00B80743" w:rsidRPr="00B80743" w:rsidRDefault="00FD73A6" w:rsidP="00FD73A6">
      <w:pPr>
        <w:tabs>
          <w:tab w:val="left" w:pos="1276"/>
        </w:tabs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lastRenderedPageBreak/>
        <w:t>1.místo</w:t>
      </w:r>
      <w:proofErr w:type="gramEnd"/>
      <w:r>
        <w:rPr>
          <w:rFonts w:ascii="Tahoma" w:eastAsia="Tahoma" w:hAnsi="Tahoma" w:cs="Tahoma"/>
          <w:sz w:val="24"/>
          <w:szCs w:val="24"/>
        </w:rPr>
        <w:tab/>
        <w:t>14</w:t>
      </w:r>
      <w:r w:rsidR="00B80743" w:rsidRPr="00B80743">
        <w:rPr>
          <w:rFonts w:ascii="Tahoma" w:eastAsia="Tahoma" w:hAnsi="Tahoma" w:cs="Tahoma"/>
          <w:sz w:val="24"/>
          <w:szCs w:val="24"/>
        </w:rPr>
        <w:t>% + pohár</w:t>
      </w:r>
    </w:p>
    <w:p w:rsidR="00B80743" w:rsidRPr="00B80743" w:rsidRDefault="00FD73A6" w:rsidP="00FD73A6">
      <w:pPr>
        <w:tabs>
          <w:tab w:val="left" w:pos="1276"/>
        </w:tabs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2.místo</w:t>
      </w:r>
      <w:proofErr w:type="gramEnd"/>
      <w:r>
        <w:rPr>
          <w:rFonts w:ascii="Tahoma" w:eastAsia="Tahoma" w:hAnsi="Tahoma" w:cs="Tahoma"/>
          <w:sz w:val="24"/>
          <w:szCs w:val="24"/>
        </w:rPr>
        <w:tab/>
        <w:t>12</w:t>
      </w:r>
      <w:r w:rsidR="00B80743" w:rsidRPr="00B80743">
        <w:rPr>
          <w:rFonts w:ascii="Tahoma" w:eastAsia="Tahoma" w:hAnsi="Tahoma" w:cs="Tahoma"/>
          <w:sz w:val="24"/>
          <w:szCs w:val="24"/>
        </w:rPr>
        <w:t>% + pohár</w:t>
      </w:r>
    </w:p>
    <w:p w:rsidR="00B80743" w:rsidRPr="00B80743" w:rsidRDefault="00FD73A6" w:rsidP="00FD73A6">
      <w:pPr>
        <w:tabs>
          <w:tab w:val="left" w:pos="1276"/>
        </w:tabs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3.místo</w:t>
      </w:r>
      <w:proofErr w:type="gramEnd"/>
      <w:r>
        <w:rPr>
          <w:rFonts w:ascii="Tahoma" w:eastAsia="Tahoma" w:hAnsi="Tahoma" w:cs="Tahoma"/>
          <w:sz w:val="24"/>
          <w:szCs w:val="24"/>
        </w:rPr>
        <w:tab/>
        <w:t>10</w:t>
      </w:r>
      <w:r w:rsidR="00B80743" w:rsidRPr="00B80743">
        <w:rPr>
          <w:rFonts w:ascii="Tahoma" w:eastAsia="Tahoma" w:hAnsi="Tahoma" w:cs="Tahoma"/>
          <w:sz w:val="24"/>
          <w:szCs w:val="24"/>
        </w:rPr>
        <w:t>% + pohár</w:t>
      </w:r>
      <w:r>
        <w:rPr>
          <w:rFonts w:ascii="Tahoma" w:eastAsia="Tahoma" w:hAnsi="Tahoma" w:cs="Tahoma"/>
          <w:sz w:val="24"/>
          <w:szCs w:val="24"/>
        </w:rPr>
        <w:tab/>
      </w:r>
    </w:p>
    <w:p w:rsidR="00FD73A6" w:rsidRDefault="000C7E1E" w:rsidP="00FD73A6">
      <w:pPr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lastRenderedPageBreak/>
        <w:t>4.místo</w:t>
      </w:r>
      <w:proofErr w:type="gramEnd"/>
      <w:r>
        <w:rPr>
          <w:rFonts w:ascii="Tahoma" w:eastAsia="Tahoma" w:hAnsi="Tahoma" w:cs="Tahoma"/>
          <w:sz w:val="24"/>
          <w:szCs w:val="24"/>
        </w:rPr>
        <w:tab/>
        <w:t>8</w:t>
      </w:r>
      <w:r w:rsidR="00FD73A6">
        <w:rPr>
          <w:rFonts w:ascii="Tahoma" w:eastAsia="Tahoma" w:hAnsi="Tahoma" w:cs="Tahoma"/>
          <w:sz w:val="24"/>
          <w:szCs w:val="24"/>
        </w:rPr>
        <w:t>%</w:t>
      </w:r>
    </w:p>
    <w:p w:rsidR="00FD73A6" w:rsidRDefault="000C7E1E" w:rsidP="00FD73A6">
      <w:pPr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5.- 6.místo</w:t>
      </w:r>
      <w:proofErr w:type="gramEnd"/>
      <w:r>
        <w:rPr>
          <w:rFonts w:ascii="Tahoma" w:eastAsia="Tahoma" w:hAnsi="Tahoma" w:cs="Tahoma"/>
          <w:sz w:val="24"/>
          <w:szCs w:val="24"/>
        </w:rPr>
        <w:tab/>
        <w:t>7</w:t>
      </w:r>
      <w:r w:rsidR="00FD73A6">
        <w:rPr>
          <w:rFonts w:ascii="Tahoma" w:eastAsia="Tahoma" w:hAnsi="Tahoma" w:cs="Tahoma"/>
          <w:sz w:val="24"/>
          <w:szCs w:val="24"/>
        </w:rPr>
        <w:t>%</w:t>
      </w:r>
    </w:p>
    <w:p w:rsidR="00FD73A6" w:rsidRDefault="00FD73A6" w:rsidP="00FD73A6">
      <w:pPr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7.- 8.místo</w:t>
      </w:r>
      <w:proofErr w:type="gramEnd"/>
      <w:r>
        <w:rPr>
          <w:rFonts w:ascii="Tahoma" w:eastAsia="Tahoma" w:hAnsi="Tahoma" w:cs="Tahoma"/>
          <w:sz w:val="24"/>
          <w:szCs w:val="24"/>
        </w:rPr>
        <w:tab/>
        <w:t>6%</w:t>
      </w:r>
    </w:p>
    <w:p w:rsidR="00FD73A6" w:rsidRDefault="00FD73A6" w:rsidP="000C7E1E">
      <w:pPr>
        <w:spacing w:line="238" w:lineRule="auto"/>
        <w:ind w:left="-142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lastRenderedPageBreak/>
        <w:t>9.- 12</w:t>
      </w:r>
      <w:proofErr w:type="gramEnd"/>
      <w:r>
        <w:rPr>
          <w:rFonts w:ascii="Tahoma" w:eastAsia="Tahoma" w:hAnsi="Tahoma" w:cs="Tahoma"/>
          <w:sz w:val="24"/>
          <w:szCs w:val="24"/>
        </w:rPr>
        <w:t>.místo</w:t>
      </w:r>
      <w:r>
        <w:rPr>
          <w:rFonts w:ascii="Tahoma" w:eastAsia="Tahoma" w:hAnsi="Tahoma" w:cs="Tahoma"/>
          <w:sz w:val="24"/>
          <w:szCs w:val="24"/>
        </w:rPr>
        <w:tab/>
        <w:t>3%</w:t>
      </w:r>
    </w:p>
    <w:p w:rsidR="00FD73A6" w:rsidRDefault="00FD73A6" w:rsidP="000C7E1E">
      <w:pPr>
        <w:spacing w:line="238" w:lineRule="auto"/>
        <w:ind w:left="-142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13.- 16</w:t>
      </w:r>
      <w:proofErr w:type="gramEnd"/>
      <w:r>
        <w:rPr>
          <w:rFonts w:ascii="Tahoma" w:eastAsia="Tahoma" w:hAnsi="Tahoma" w:cs="Tahoma"/>
          <w:sz w:val="24"/>
          <w:szCs w:val="24"/>
        </w:rPr>
        <w:t>.místo</w:t>
      </w:r>
      <w:r>
        <w:rPr>
          <w:rFonts w:ascii="Tahoma" w:eastAsia="Tahoma" w:hAnsi="Tahoma" w:cs="Tahoma"/>
          <w:sz w:val="24"/>
          <w:szCs w:val="24"/>
        </w:rPr>
        <w:tab/>
        <w:t>2</w:t>
      </w:r>
      <w:r w:rsidR="000C7E1E">
        <w:rPr>
          <w:rFonts w:ascii="Tahoma" w:eastAsia="Tahoma" w:hAnsi="Tahoma" w:cs="Tahoma"/>
          <w:sz w:val="24"/>
          <w:szCs w:val="24"/>
        </w:rPr>
        <w:t>,5</w:t>
      </w:r>
      <w:r>
        <w:rPr>
          <w:rFonts w:ascii="Tahoma" w:eastAsia="Tahoma" w:hAnsi="Tahoma" w:cs="Tahoma"/>
          <w:sz w:val="24"/>
          <w:szCs w:val="24"/>
        </w:rPr>
        <w:t>%</w:t>
      </w:r>
    </w:p>
    <w:p w:rsidR="000C7E1E" w:rsidRDefault="000C7E1E" w:rsidP="000C7E1E">
      <w:pPr>
        <w:spacing w:line="238" w:lineRule="auto"/>
        <w:ind w:left="-142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17.- 24</w:t>
      </w:r>
      <w:proofErr w:type="gramEnd"/>
      <w:r>
        <w:rPr>
          <w:rFonts w:ascii="Tahoma" w:eastAsia="Tahoma" w:hAnsi="Tahoma" w:cs="Tahoma"/>
          <w:sz w:val="24"/>
          <w:szCs w:val="24"/>
        </w:rPr>
        <w:t>.místo 1%</w:t>
      </w:r>
    </w:p>
    <w:p w:rsidR="00FD73A6" w:rsidRDefault="00FD73A6" w:rsidP="00FD73A6">
      <w:pPr>
        <w:spacing w:line="238" w:lineRule="auto"/>
        <w:rPr>
          <w:rFonts w:ascii="Tahoma" w:eastAsia="Tahoma" w:hAnsi="Tahoma" w:cs="Tahoma"/>
          <w:sz w:val="24"/>
          <w:szCs w:val="24"/>
        </w:rPr>
        <w:sectPr w:rsidR="00FD73A6" w:rsidSect="00FD73A6">
          <w:type w:val="continuous"/>
          <w:pgSz w:w="11900" w:h="16838"/>
          <w:pgMar w:top="592" w:right="639" w:bottom="0" w:left="851" w:header="0" w:footer="0" w:gutter="0"/>
          <w:cols w:num="3" w:space="708"/>
        </w:sectPr>
      </w:pPr>
    </w:p>
    <w:p w:rsidR="000C7E1E" w:rsidRDefault="000C7E1E" w:rsidP="00FD73A6">
      <w:pPr>
        <w:spacing w:line="238" w:lineRule="auto"/>
        <w:rPr>
          <w:rFonts w:ascii="Tahoma" w:eastAsia="Tahoma" w:hAnsi="Tahoma" w:cs="Tahoma"/>
          <w:sz w:val="24"/>
          <w:szCs w:val="24"/>
        </w:rPr>
      </w:pPr>
    </w:p>
    <w:p w:rsidR="00B80743" w:rsidRPr="000C7E1E" w:rsidRDefault="00B80743" w:rsidP="00FD73A6">
      <w:pPr>
        <w:spacing w:line="238" w:lineRule="auto"/>
        <w:rPr>
          <w:rFonts w:ascii="Tahoma" w:eastAsia="Tahoma" w:hAnsi="Tahoma" w:cs="Tahoma"/>
          <w:sz w:val="24"/>
          <w:szCs w:val="24"/>
          <w:u w:val="single"/>
        </w:rPr>
      </w:pPr>
      <w:r w:rsidRPr="000C7E1E">
        <w:rPr>
          <w:rFonts w:ascii="Tahoma" w:eastAsia="Tahoma" w:hAnsi="Tahoma" w:cs="Tahoma"/>
          <w:sz w:val="24"/>
          <w:szCs w:val="24"/>
          <w:u w:val="single"/>
        </w:rPr>
        <w:t>Odměny do "turnaje odpadlíků" jsou vytvořeny z</w:t>
      </w:r>
      <w:r w:rsidR="00FD73A6" w:rsidRPr="000C7E1E">
        <w:rPr>
          <w:rFonts w:ascii="Tahoma" w:eastAsia="Tahoma" w:hAnsi="Tahoma" w:cs="Tahoma"/>
          <w:sz w:val="24"/>
          <w:szCs w:val="24"/>
          <w:u w:val="single"/>
        </w:rPr>
        <w:t xml:space="preserve"> 5% finálového jackpotu.</w:t>
      </w:r>
    </w:p>
    <w:p w:rsidR="00B80743" w:rsidRPr="000C7E1E" w:rsidRDefault="00B80743" w:rsidP="00FD73A6">
      <w:pPr>
        <w:spacing w:line="238" w:lineRule="auto"/>
        <w:rPr>
          <w:rFonts w:ascii="Tahoma" w:eastAsia="Tahoma" w:hAnsi="Tahoma" w:cs="Tahoma"/>
          <w:sz w:val="24"/>
          <w:szCs w:val="24"/>
          <w:u w:val="single"/>
        </w:rPr>
      </w:pPr>
      <w:r w:rsidRPr="000C7E1E">
        <w:rPr>
          <w:rFonts w:ascii="Tahoma" w:eastAsia="Tahoma" w:hAnsi="Tahoma" w:cs="Tahoma"/>
          <w:sz w:val="24"/>
          <w:szCs w:val="24"/>
          <w:u w:val="single"/>
        </w:rPr>
        <w:t>Odměny v doprovodném finálovém turnaji budou pro</w:t>
      </w:r>
      <w:r w:rsidR="00FD73A6" w:rsidRPr="000C7E1E">
        <w:rPr>
          <w:rFonts w:ascii="Tahoma" w:eastAsia="Tahoma" w:hAnsi="Tahoma" w:cs="Tahoma"/>
          <w:sz w:val="24"/>
          <w:szCs w:val="24"/>
          <w:u w:val="single"/>
        </w:rPr>
        <w:t>centuálně rozděleny takto:</w:t>
      </w:r>
    </w:p>
    <w:p w:rsidR="00FD73A6" w:rsidRPr="000C7E1E" w:rsidRDefault="00FD73A6" w:rsidP="00FD73A6">
      <w:pPr>
        <w:spacing w:line="238" w:lineRule="auto"/>
        <w:rPr>
          <w:rFonts w:ascii="Tahoma" w:eastAsia="Tahoma" w:hAnsi="Tahoma" w:cs="Tahoma"/>
          <w:sz w:val="24"/>
          <w:szCs w:val="24"/>
          <w:u w:val="single"/>
        </w:rPr>
        <w:sectPr w:rsidR="00FD73A6" w:rsidRPr="000C7E1E" w:rsidSect="00B80743">
          <w:type w:val="continuous"/>
          <w:pgSz w:w="11900" w:h="16838"/>
          <w:pgMar w:top="592" w:right="639" w:bottom="0" w:left="851" w:header="0" w:footer="0" w:gutter="0"/>
          <w:cols w:space="708" w:equalWidth="0">
            <w:col w:w="10700"/>
          </w:cols>
        </w:sectPr>
      </w:pPr>
    </w:p>
    <w:p w:rsidR="00B80743" w:rsidRPr="00B80743" w:rsidRDefault="00B80743" w:rsidP="00FD73A6">
      <w:pPr>
        <w:tabs>
          <w:tab w:val="left" w:pos="1276"/>
        </w:tabs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 w:rsidRPr="00B80743">
        <w:rPr>
          <w:rFonts w:ascii="Tahoma" w:eastAsia="Tahoma" w:hAnsi="Tahoma" w:cs="Tahoma"/>
          <w:sz w:val="24"/>
          <w:szCs w:val="24"/>
        </w:rPr>
        <w:lastRenderedPageBreak/>
        <w:t>1.místo</w:t>
      </w:r>
      <w:proofErr w:type="gramEnd"/>
      <w:r w:rsidRPr="00B80743">
        <w:rPr>
          <w:rFonts w:ascii="Tahoma" w:eastAsia="Tahoma" w:hAnsi="Tahoma" w:cs="Tahoma"/>
          <w:sz w:val="24"/>
          <w:szCs w:val="24"/>
        </w:rPr>
        <w:tab/>
        <w:t>13%</w:t>
      </w:r>
    </w:p>
    <w:p w:rsidR="00B80743" w:rsidRPr="00B80743" w:rsidRDefault="00B80743" w:rsidP="00FD73A6">
      <w:pPr>
        <w:tabs>
          <w:tab w:val="left" w:pos="1276"/>
        </w:tabs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 w:rsidRPr="00B80743">
        <w:rPr>
          <w:rFonts w:ascii="Tahoma" w:eastAsia="Tahoma" w:hAnsi="Tahoma" w:cs="Tahoma"/>
          <w:sz w:val="24"/>
          <w:szCs w:val="24"/>
        </w:rPr>
        <w:t>2.místo</w:t>
      </w:r>
      <w:proofErr w:type="gramEnd"/>
      <w:r w:rsidRPr="00B80743">
        <w:rPr>
          <w:rFonts w:ascii="Tahoma" w:eastAsia="Tahoma" w:hAnsi="Tahoma" w:cs="Tahoma"/>
          <w:sz w:val="24"/>
          <w:szCs w:val="24"/>
        </w:rPr>
        <w:tab/>
        <w:t>11%</w:t>
      </w:r>
    </w:p>
    <w:p w:rsidR="00B80743" w:rsidRPr="00B80743" w:rsidRDefault="00B80743" w:rsidP="00FD73A6">
      <w:pPr>
        <w:tabs>
          <w:tab w:val="left" w:pos="1276"/>
        </w:tabs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 w:rsidRPr="00B80743">
        <w:rPr>
          <w:rFonts w:ascii="Tahoma" w:eastAsia="Tahoma" w:hAnsi="Tahoma" w:cs="Tahoma"/>
          <w:sz w:val="24"/>
          <w:szCs w:val="24"/>
        </w:rPr>
        <w:t>3.místo</w:t>
      </w:r>
      <w:proofErr w:type="gramEnd"/>
      <w:r w:rsidRPr="00B80743">
        <w:rPr>
          <w:rFonts w:ascii="Tahoma" w:eastAsia="Tahoma" w:hAnsi="Tahoma" w:cs="Tahoma"/>
          <w:sz w:val="24"/>
          <w:szCs w:val="24"/>
        </w:rPr>
        <w:tab/>
        <w:t>10%</w:t>
      </w:r>
    </w:p>
    <w:p w:rsidR="000C7E1E" w:rsidRDefault="000C7E1E" w:rsidP="00FD73A6">
      <w:pPr>
        <w:tabs>
          <w:tab w:val="left" w:pos="1276"/>
        </w:tabs>
        <w:spacing w:line="238" w:lineRule="auto"/>
        <w:rPr>
          <w:rFonts w:ascii="Tahoma" w:eastAsia="Tahoma" w:hAnsi="Tahoma" w:cs="Tahoma"/>
          <w:sz w:val="24"/>
          <w:szCs w:val="24"/>
        </w:rPr>
      </w:pPr>
    </w:p>
    <w:p w:rsidR="00B80743" w:rsidRDefault="00B80743" w:rsidP="00FD73A6">
      <w:pPr>
        <w:tabs>
          <w:tab w:val="left" w:pos="1276"/>
        </w:tabs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 w:rsidRPr="00B80743">
        <w:rPr>
          <w:rFonts w:ascii="Tahoma" w:eastAsia="Tahoma" w:hAnsi="Tahoma" w:cs="Tahoma"/>
          <w:sz w:val="24"/>
          <w:szCs w:val="24"/>
        </w:rPr>
        <w:lastRenderedPageBreak/>
        <w:t>4.místo</w:t>
      </w:r>
      <w:proofErr w:type="gramEnd"/>
      <w:r w:rsidRPr="00B80743">
        <w:rPr>
          <w:rFonts w:ascii="Tahoma" w:eastAsia="Tahoma" w:hAnsi="Tahoma" w:cs="Tahoma"/>
          <w:sz w:val="24"/>
          <w:szCs w:val="24"/>
        </w:rPr>
        <w:tab/>
        <w:t>8%</w:t>
      </w:r>
    </w:p>
    <w:p w:rsidR="00B80743" w:rsidRDefault="00FD73A6" w:rsidP="00FD73A6">
      <w:pPr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5.- 6.místo</w:t>
      </w:r>
      <w:proofErr w:type="gramEnd"/>
      <w:r>
        <w:rPr>
          <w:rFonts w:ascii="Tahoma" w:eastAsia="Tahoma" w:hAnsi="Tahoma" w:cs="Tahoma"/>
          <w:sz w:val="24"/>
          <w:szCs w:val="24"/>
        </w:rPr>
        <w:tab/>
        <w:t>6%</w:t>
      </w:r>
    </w:p>
    <w:p w:rsidR="00B80743" w:rsidRDefault="00FD73A6" w:rsidP="00FD73A6">
      <w:pPr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7.- 8.místo</w:t>
      </w:r>
      <w:proofErr w:type="gramEnd"/>
      <w:r>
        <w:rPr>
          <w:rFonts w:ascii="Tahoma" w:eastAsia="Tahoma" w:hAnsi="Tahoma" w:cs="Tahoma"/>
          <w:sz w:val="24"/>
          <w:szCs w:val="24"/>
        </w:rPr>
        <w:tab/>
        <w:t>4%</w:t>
      </w:r>
    </w:p>
    <w:p w:rsidR="00B80743" w:rsidRDefault="00FD73A6" w:rsidP="00FD73A6">
      <w:pPr>
        <w:spacing w:line="238" w:lineRule="auto"/>
        <w:rPr>
          <w:rFonts w:ascii="Tahoma" w:eastAsia="Tahoma" w:hAnsi="Tahoma" w:cs="Tahoma"/>
          <w:sz w:val="24"/>
          <w:szCs w:val="24"/>
        </w:rPr>
      </w:pPr>
      <w:proofErr w:type="gramStart"/>
      <w:r w:rsidRPr="00B80743">
        <w:rPr>
          <w:rFonts w:ascii="Tahoma" w:eastAsia="Tahoma" w:hAnsi="Tahoma" w:cs="Tahoma"/>
          <w:sz w:val="24"/>
          <w:szCs w:val="24"/>
        </w:rPr>
        <w:t>9.- 12</w:t>
      </w:r>
      <w:proofErr w:type="gramEnd"/>
      <w:r w:rsidRPr="00B80743">
        <w:rPr>
          <w:rFonts w:ascii="Tahoma" w:eastAsia="Tahoma" w:hAnsi="Tahoma" w:cs="Tahoma"/>
          <w:sz w:val="24"/>
          <w:szCs w:val="24"/>
        </w:rPr>
        <w:t>.místo</w:t>
      </w:r>
      <w:r w:rsidRPr="00B80743">
        <w:rPr>
          <w:rFonts w:ascii="Tahoma" w:eastAsia="Tahoma" w:hAnsi="Tahoma" w:cs="Tahoma"/>
          <w:sz w:val="24"/>
          <w:szCs w:val="24"/>
        </w:rPr>
        <w:tab/>
        <w:t>2,50%</w:t>
      </w:r>
      <w:r w:rsidRPr="00B80743">
        <w:rPr>
          <w:rFonts w:ascii="Tahoma" w:eastAsia="Tahoma" w:hAnsi="Tahoma" w:cs="Tahoma"/>
          <w:sz w:val="24"/>
          <w:szCs w:val="24"/>
        </w:rPr>
        <w:tab/>
      </w:r>
    </w:p>
    <w:p w:rsidR="00B80743" w:rsidRDefault="00FD73A6" w:rsidP="000C7E1E">
      <w:pPr>
        <w:spacing w:line="238" w:lineRule="auto"/>
        <w:ind w:left="-142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lastRenderedPageBreak/>
        <w:t>13.- 16</w:t>
      </w:r>
      <w:proofErr w:type="gramEnd"/>
      <w:r>
        <w:rPr>
          <w:rFonts w:ascii="Tahoma" w:eastAsia="Tahoma" w:hAnsi="Tahoma" w:cs="Tahoma"/>
          <w:sz w:val="24"/>
          <w:szCs w:val="24"/>
        </w:rPr>
        <w:t>.místo</w:t>
      </w:r>
      <w:r>
        <w:rPr>
          <w:rFonts w:ascii="Tahoma" w:eastAsia="Tahoma" w:hAnsi="Tahoma" w:cs="Tahoma"/>
          <w:sz w:val="24"/>
          <w:szCs w:val="24"/>
        </w:rPr>
        <w:tab/>
        <w:t>2%</w:t>
      </w:r>
    </w:p>
    <w:p w:rsidR="00AB6318" w:rsidRDefault="00FD73A6" w:rsidP="000C7E1E">
      <w:pPr>
        <w:spacing w:line="261" w:lineRule="exact"/>
        <w:ind w:left="-142"/>
        <w:rPr>
          <w:sz w:val="20"/>
          <w:szCs w:val="20"/>
        </w:rPr>
      </w:pPr>
      <w:proofErr w:type="gramStart"/>
      <w:r w:rsidRPr="00B80743">
        <w:rPr>
          <w:rFonts w:ascii="Tahoma" w:eastAsia="Tahoma" w:hAnsi="Tahoma" w:cs="Tahoma"/>
          <w:sz w:val="24"/>
          <w:szCs w:val="24"/>
        </w:rPr>
        <w:t>17.- 24</w:t>
      </w:r>
      <w:proofErr w:type="gramEnd"/>
      <w:r w:rsidRPr="00B80743">
        <w:rPr>
          <w:rFonts w:ascii="Tahoma" w:eastAsia="Tahoma" w:hAnsi="Tahoma" w:cs="Tahoma"/>
          <w:sz w:val="24"/>
          <w:szCs w:val="24"/>
        </w:rPr>
        <w:t>.místo</w:t>
      </w:r>
      <w:r w:rsidRPr="00B80743">
        <w:rPr>
          <w:rFonts w:ascii="Tahoma" w:eastAsia="Tahoma" w:hAnsi="Tahoma" w:cs="Tahoma"/>
          <w:sz w:val="24"/>
          <w:szCs w:val="24"/>
        </w:rPr>
        <w:tab/>
        <w:t>1,50%</w:t>
      </w:r>
      <w:r w:rsidRPr="00B80743">
        <w:rPr>
          <w:rFonts w:ascii="Tahoma" w:eastAsia="Tahoma" w:hAnsi="Tahoma" w:cs="Tahoma"/>
          <w:sz w:val="24"/>
          <w:szCs w:val="24"/>
        </w:rPr>
        <w:tab/>
      </w:r>
    </w:p>
    <w:p w:rsidR="000C7E1E" w:rsidRPr="000C7E1E" w:rsidRDefault="00FD73A6" w:rsidP="000C7E1E">
      <w:pPr>
        <w:spacing w:line="261" w:lineRule="exact"/>
        <w:ind w:left="-142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25.- 32</w:t>
      </w:r>
      <w:proofErr w:type="gramEnd"/>
      <w:r>
        <w:rPr>
          <w:rFonts w:ascii="Tahoma" w:eastAsia="Tahoma" w:hAnsi="Tahoma" w:cs="Tahoma"/>
          <w:sz w:val="24"/>
          <w:szCs w:val="24"/>
        </w:rPr>
        <w:t>.místo</w:t>
      </w:r>
      <w:r>
        <w:rPr>
          <w:rFonts w:ascii="Tahoma" w:eastAsia="Tahoma" w:hAnsi="Tahoma" w:cs="Tahoma"/>
          <w:sz w:val="24"/>
          <w:szCs w:val="24"/>
        </w:rPr>
        <w:tab/>
        <w:t>1%</w:t>
      </w:r>
    </w:p>
    <w:p w:rsidR="00FD73A6" w:rsidRDefault="00FD73A6">
      <w:pPr>
        <w:spacing w:line="261" w:lineRule="exact"/>
        <w:rPr>
          <w:sz w:val="20"/>
          <w:szCs w:val="20"/>
        </w:rPr>
        <w:sectPr w:rsidR="00FD73A6" w:rsidSect="00FD73A6">
          <w:type w:val="continuous"/>
          <w:pgSz w:w="11900" w:h="16838"/>
          <w:pgMar w:top="592" w:right="639" w:bottom="0" w:left="851" w:header="0" w:footer="0" w:gutter="0"/>
          <w:cols w:num="3" w:space="708"/>
        </w:sectPr>
      </w:pPr>
    </w:p>
    <w:p w:rsidR="00AB6318" w:rsidRDefault="000C7E1E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  <w:u w:val="single"/>
        </w:rPr>
        <w:lastRenderedPageBreak/>
        <w:t xml:space="preserve"> </w:t>
      </w:r>
      <w:r w:rsidR="006C4B3C">
        <w:rPr>
          <w:rFonts w:ascii="Tahoma" w:eastAsia="Tahoma" w:hAnsi="Tahoma" w:cs="Tahoma"/>
          <w:sz w:val="24"/>
          <w:szCs w:val="24"/>
          <w:u w:val="single"/>
        </w:rPr>
        <w:t>„Šťastný los“</w:t>
      </w:r>
    </w:p>
    <w:p w:rsidR="00AB6318" w:rsidRDefault="00AB6318">
      <w:pPr>
        <w:spacing w:line="65" w:lineRule="exact"/>
        <w:rPr>
          <w:sz w:val="20"/>
          <w:szCs w:val="20"/>
        </w:rPr>
      </w:pPr>
    </w:p>
    <w:p w:rsidR="00AB6318" w:rsidRDefault="006C4B3C">
      <w:pPr>
        <w:spacing w:line="227" w:lineRule="auto"/>
        <w:ind w:left="20" w:right="30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Před zahájením finálového turnaje</w:t>
      </w:r>
      <w:r>
        <w:rPr>
          <w:rFonts w:ascii="Tahoma" w:eastAsia="Tahoma" w:hAnsi="Tahoma" w:cs="Tahoma"/>
          <w:sz w:val="24"/>
          <w:szCs w:val="24"/>
        </w:rPr>
        <w:t xml:space="preserve"> bude vylosováno z přítomných hráčů 24 mužů a 6 žen. Mezi 30 vylosovaných se rozdělí:</w:t>
      </w:r>
    </w:p>
    <w:p w:rsidR="00AB6318" w:rsidRDefault="00AB6318">
      <w:pPr>
        <w:spacing w:line="70" w:lineRule="exact"/>
        <w:rPr>
          <w:sz w:val="20"/>
          <w:szCs w:val="20"/>
        </w:rPr>
      </w:pPr>
    </w:p>
    <w:p w:rsidR="00AB6318" w:rsidRDefault="006C4B3C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Částka na „šťastné losy“ se získá z jackpotu a určí se dle jeho výše.</w:t>
      </w:r>
    </w:p>
    <w:p w:rsidR="00AB6318" w:rsidRDefault="006C4B3C">
      <w:pPr>
        <w:spacing w:line="230" w:lineRule="auto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Při výši do </w:t>
      </w:r>
      <w:r>
        <w:rPr>
          <w:rFonts w:ascii="Tahoma" w:eastAsia="Tahoma" w:hAnsi="Tahoma" w:cs="Tahoma"/>
          <w:b/>
          <w:bCs/>
          <w:sz w:val="24"/>
          <w:szCs w:val="24"/>
        </w:rPr>
        <w:t>150 000,-</w:t>
      </w:r>
      <w:r>
        <w:rPr>
          <w:rFonts w:ascii="Tahoma" w:eastAsia="Tahoma" w:hAnsi="Tahoma" w:cs="Tahoma"/>
          <w:sz w:val="24"/>
          <w:szCs w:val="24"/>
        </w:rPr>
        <w:t xml:space="preserve"> se ceny </w:t>
      </w:r>
      <w:r>
        <w:rPr>
          <w:rFonts w:ascii="Tahoma" w:eastAsia="Tahoma" w:hAnsi="Tahoma" w:cs="Tahoma"/>
          <w:b/>
          <w:bCs/>
          <w:sz w:val="24"/>
          <w:szCs w:val="24"/>
        </w:rPr>
        <w:t>nelosují!</w:t>
      </w:r>
    </w:p>
    <w:p w:rsidR="00AB6318" w:rsidRDefault="006C4B3C">
      <w:pPr>
        <w:spacing w:line="229" w:lineRule="auto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Při výši do </w:t>
      </w:r>
      <w:r w:rsidR="00E50B63">
        <w:rPr>
          <w:rFonts w:ascii="Tahoma" w:eastAsia="Tahoma" w:hAnsi="Tahoma" w:cs="Tahoma"/>
          <w:b/>
          <w:bCs/>
          <w:sz w:val="24"/>
          <w:szCs w:val="24"/>
        </w:rPr>
        <w:t>30</w:t>
      </w:r>
      <w:r>
        <w:rPr>
          <w:rFonts w:ascii="Tahoma" w:eastAsia="Tahoma" w:hAnsi="Tahoma" w:cs="Tahoma"/>
          <w:b/>
          <w:bCs/>
          <w:sz w:val="24"/>
          <w:szCs w:val="24"/>
        </w:rPr>
        <w:t>0 000,-</w:t>
      </w:r>
      <w:r>
        <w:rPr>
          <w:rFonts w:ascii="Tahoma" w:eastAsia="Tahoma" w:hAnsi="Tahoma" w:cs="Tahoma"/>
          <w:sz w:val="24"/>
          <w:szCs w:val="24"/>
        </w:rPr>
        <w:t xml:space="preserve"> se rozdělí </w:t>
      </w:r>
      <w:r>
        <w:rPr>
          <w:rFonts w:ascii="Tahoma" w:eastAsia="Tahoma" w:hAnsi="Tahoma" w:cs="Tahoma"/>
          <w:b/>
          <w:bCs/>
          <w:sz w:val="24"/>
          <w:szCs w:val="24"/>
        </w:rPr>
        <w:t>30 000,-</w:t>
      </w:r>
      <w:r>
        <w:rPr>
          <w:rFonts w:ascii="Tahoma" w:eastAsia="Tahoma" w:hAnsi="Tahoma" w:cs="Tahoma"/>
          <w:sz w:val="24"/>
          <w:szCs w:val="24"/>
        </w:rPr>
        <w:t xml:space="preserve"> (každý vylosovaný získá 1 000,- Kč)</w:t>
      </w:r>
    </w:p>
    <w:p w:rsidR="00AB6318" w:rsidRDefault="006C4B3C">
      <w:pPr>
        <w:spacing w:line="231" w:lineRule="auto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Při výši do </w:t>
      </w:r>
      <w:r w:rsidR="00E50B63">
        <w:rPr>
          <w:rFonts w:ascii="Tahoma" w:eastAsia="Tahoma" w:hAnsi="Tahoma" w:cs="Tahoma"/>
          <w:b/>
          <w:bCs/>
          <w:sz w:val="24"/>
          <w:szCs w:val="24"/>
        </w:rPr>
        <w:t>40</w:t>
      </w:r>
      <w:r>
        <w:rPr>
          <w:rFonts w:ascii="Tahoma" w:eastAsia="Tahoma" w:hAnsi="Tahoma" w:cs="Tahoma"/>
          <w:b/>
          <w:bCs/>
          <w:sz w:val="24"/>
          <w:szCs w:val="24"/>
        </w:rPr>
        <w:t>0 000,-</w:t>
      </w:r>
      <w:r>
        <w:rPr>
          <w:rFonts w:ascii="Tahoma" w:eastAsia="Tahoma" w:hAnsi="Tahoma" w:cs="Tahoma"/>
          <w:sz w:val="24"/>
          <w:szCs w:val="24"/>
        </w:rPr>
        <w:t xml:space="preserve"> se rozdělí </w:t>
      </w:r>
      <w:r>
        <w:rPr>
          <w:rFonts w:ascii="Tahoma" w:eastAsia="Tahoma" w:hAnsi="Tahoma" w:cs="Tahoma"/>
          <w:b/>
          <w:bCs/>
          <w:sz w:val="24"/>
          <w:szCs w:val="24"/>
        </w:rPr>
        <w:t>60 000,-</w:t>
      </w:r>
      <w:r>
        <w:rPr>
          <w:rFonts w:ascii="Tahoma" w:eastAsia="Tahoma" w:hAnsi="Tahoma" w:cs="Tahoma"/>
          <w:sz w:val="24"/>
          <w:szCs w:val="24"/>
        </w:rPr>
        <w:t xml:space="preserve"> (každý vylosovaný získá 2 000,- Kč)</w:t>
      </w:r>
    </w:p>
    <w:p w:rsidR="00AB6318" w:rsidRDefault="006C4B3C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Při částce nad </w:t>
      </w:r>
      <w:r>
        <w:rPr>
          <w:rFonts w:ascii="Tahoma" w:eastAsia="Tahoma" w:hAnsi="Tahoma" w:cs="Tahoma"/>
          <w:b/>
          <w:bCs/>
          <w:sz w:val="24"/>
          <w:szCs w:val="24"/>
        </w:rPr>
        <w:t>5</w:t>
      </w:r>
      <w:r w:rsidR="00E50B63">
        <w:rPr>
          <w:rFonts w:ascii="Tahoma" w:eastAsia="Tahoma" w:hAnsi="Tahoma" w:cs="Tahoma"/>
          <w:b/>
          <w:bCs/>
          <w:sz w:val="24"/>
          <w:szCs w:val="24"/>
        </w:rPr>
        <w:t>0</w:t>
      </w:r>
      <w:r>
        <w:rPr>
          <w:rFonts w:ascii="Tahoma" w:eastAsia="Tahoma" w:hAnsi="Tahoma" w:cs="Tahoma"/>
          <w:b/>
          <w:bCs/>
          <w:sz w:val="24"/>
          <w:szCs w:val="24"/>
        </w:rPr>
        <w:t>0 000,-</w:t>
      </w:r>
      <w:r>
        <w:rPr>
          <w:rFonts w:ascii="Tahoma" w:eastAsia="Tahoma" w:hAnsi="Tahoma" w:cs="Tahoma"/>
          <w:sz w:val="24"/>
          <w:szCs w:val="24"/>
        </w:rPr>
        <w:t xml:space="preserve"> se rozdělí </w:t>
      </w:r>
      <w:r>
        <w:rPr>
          <w:rFonts w:ascii="Tahoma" w:eastAsia="Tahoma" w:hAnsi="Tahoma" w:cs="Tahoma"/>
          <w:b/>
          <w:bCs/>
          <w:sz w:val="24"/>
          <w:szCs w:val="24"/>
        </w:rPr>
        <w:t>90 000,-</w:t>
      </w:r>
      <w:r>
        <w:rPr>
          <w:rFonts w:ascii="Tahoma" w:eastAsia="Tahoma" w:hAnsi="Tahoma" w:cs="Tahoma"/>
          <w:sz w:val="24"/>
          <w:szCs w:val="24"/>
        </w:rPr>
        <w:t xml:space="preserve"> (každý vylosovaný získá 3 000,- Kč).</w:t>
      </w:r>
    </w:p>
    <w:p w:rsidR="00AB6318" w:rsidRDefault="00AB6318">
      <w:pPr>
        <w:spacing w:line="71" w:lineRule="exact"/>
        <w:rPr>
          <w:sz w:val="20"/>
          <w:szCs w:val="20"/>
        </w:rPr>
      </w:pPr>
    </w:p>
    <w:p w:rsidR="00AB6318" w:rsidRDefault="006C4B3C">
      <w:pPr>
        <w:spacing w:line="226" w:lineRule="auto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Pozn.: Při losování musí být hráč vždy přítomen!!! V přípa</w:t>
      </w:r>
      <w:r>
        <w:rPr>
          <w:rFonts w:ascii="Tahoma" w:eastAsia="Tahoma" w:hAnsi="Tahoma" w:cs="Tahoma"/>
          <w:sz w:val="18"/>
          <w:szCs w:val="18"/>
        </w:rPr>
        <w:t>dě, že bude vylosován hráč, který již není na turnaji přítomen, postupuje odměnu náhradnímu vylosovanému hráči.</w:t>
      </w:r>
    </w:p>
    <w:p w:rsidR="00AB6318" w:rsidRDefault="00AB6318">
      <w:pPr>
        <w:spacing w:line="200" w:lineRule="exact"/>
        <w:rPr>
          <w:sz w:val="20"/>
          <w:szCs w:val="20"/>
        </w:rPr>
      </w:pPr>
    </w:p>
    <w:p w:rsidR="00AB6318" w:rsidRDefault="006C4B3C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  <w:u w:val="single"/>
        </w:rPr>
        <w:t xml:space="preserve">„Cena útěchy“ ( tzv. </w:t>
      </w:r>
      <w:proofErr w:type="gramStart"/>
      <w:r>
        <w:rPr>
          <w:rFonts w:ascii="Tahoma" w:eastAsia="Tahoma" w:hAnsi="Tahoma" w:cs="Tahoma"/>
          <w:sz w:val="24"/>
          <w:szCs w:val="24"/>
          <w:u w:val="single"/>
        </w:rPr>
        <w:t>AKTIVITA )</w:t>
      </w:r>
      <w:proofErr w:type="gramEnd"/>
    </w:p>
    <w:p w:rsidR="00AB6318" w:rsidRDefault="00AB6318">
      <w:pPr>
        <w:spacing w:line="247" w:lineRule="exact"/>
        <w:rPr>
          <w:sz w:val="20"/>
          <w:szCs w:val="20"/>
        </w:rPr>
      </w:pPr>
    </w:p>
    <w:p w:rsidR="00AB6318" w:rsidRDefault="006C4B3C">
      <w:pPr>
        <w:spacing w:line="243" w:lineRule="auto"/>
        <w:ind w:right="44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Mezi 10 nejaktivnějších hráčů (muži i ženy dohromady) bude rozdělena „cena útěchy“. Částka na „cenu útěchy“ j</w:t>
      </w:r>
      <w:r>
        <w:rPr>
          <w:rFonts w:ascii="Tahoma" w:eastAsia="Tahoma" w:hAnsi="Tahoma" w:cs="Tahoma"/>
          <w:sz w:val="24"/>
          <w:szCs w:val="24"/>
        </w:rPr>
        <w:t>e 30 000,- Kč (3 000,-Kč / hráče).</w:t>
      </w:r>
    </w:p>
    <w:p w:rsidR="00AB6318" w:rsidRDefault="00AB6318">
      <w:pPr>
        <w:spacing w:line="278" w:lineRule="exact"/>
        <w:rPr>
          <w:sz w:val="20"/>
          <w:szCs w:val="20"/>
        </w:rPr>
      </w:pPr>
    </w:p>
    <w:p w:rsidR="00AB6318" w:rsidRDefault="006C4B3C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Při shodnosti počtu odehraných </w:t>
      </w:r>
      <w:r w:rsidR="00E50B63">
        <w:rPr>
          <w:rFonts w:ascii="Tahoma" w:eastAsia="Tahoma" w:hAnsi="Tahoma" w:cs="Tahoma"/>
          <w:sz w:val="24"/>
          <w:szCs w:val="24"/>
        </w:rPr>
        <w:t>JP</w:t>
      </w:r>
      <w:r>
        <w:rPr>
          <w:rFonts w:ascii="Tahoma" w:eastAsia="Tahoma" w:hAnsi="Tahoma" w:cs="Tahoma"/>
          <w:sz w:val="24"/>
          <w:szCs w:val="24"/>
        </w:rPr>
        <w:t>C rozhoduje:</w:t>
      </w:r>
    </w:p>
    <w:p w:rsidR="00AB6318" w:rsidRDefault="00AB6318">
      <w:pPr>
        <w:spacing w:line="1" w:lineRule="exact"/>
        <w:rPr>
          <w:sz w:val="20"/>
          <w:szCs w:val="20"/>
        </w:rPr>
      </w:pPr>
    </w:p>
    <w:p w:rsidR="00AB6318" w:rsidRDefault="006C4B3C">
      <w:pPr>
        <w:numPr>
          <w:ilvl w:val="0"/>
          <w:numId w:val="11"/>
        </w:numPr>
        <w:tabs>
          <w:tab w:val="left" w:pos="720"/>
        </w:tabs>
        <w:ind w:left="720" w:hanging="35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počet bodů</w:t>
      </w:r>
    </w:p>
    <w:p w:rsidR="00AB6318" w:rsidRDefault="00AB6318">
      <w:pPr>
        <w:spacing w:line="1" w:lineRule="exact"/>
        <w:rPr>
          <w:rFonts w:ascii="Tahoma" w:eastAsia="Tahoma" w:hAnsi="Tahoma" w:cs="Tahoma"/>
          <w:sz w:val="24"/>
          <w:szCs w:val="24"/>
        </w:rPr>
      </w:pPr>
    </w:p>
    <w:p w:rsidR="00AB6318" w:rsidRDefault="006C4B3C">
      <w:pPr>
        <w:numPr>
          <w:ilvl w:val="0"/>
          <w:numId w:val="11"/>
        </w:numPr>
        <w:tabs>
          <w:tab w:val="left" w:pos="720"/>
        </w:tabs>
        <w:ind w:left="720" w:hanging="35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los</w:t>
      </w:r>
    </w:p>
    <w:p w:rsidR="00AB6318" w:rsidRDefault="006C4B3C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SČOŠS SI VYHRAZUJE PRÁVO, V ODŮVODNĚNÝCH PŘÍPADECH, ZMĚNIT TYTO PRAVIDLA</w:t>
      </w:r>
    </w:p>
    <w:p w:rsidR="00AB6318" w:rsidRDefault="006C4B3C">
      <w:pPr>
        <w:numPr>
          <w:ilvl w:val="0"/>
          <w:numId w:val="12"/>
        </w:numPr>
        <w:tabs>
          <w:tab w:val="left" w:pos="220"/>
        </w:tabs>
        <w:spacing w:line="238" w:lineRule="auto"/>
        <w:ind w:left="220" w:hanging="21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PRŮBĚHU PROBÍHAJÍCÍ SOUTĚŽE.</w:t>
      </w:r>
    </w:p>
    <w:p w:rsidR="00AB6318" w:rsidRDefault="00AB6318">
      <w:pPr>
        <w:spacing w:line="59" w:lineRule="exact"/>
        <w:rPr>
          <w:sz w:val="20"/>
          <w:szCs w:val="20"/>
        </w:rPr>
      </w:pPr>
    </w:p>
    <w:p w:rsidR="00AB6318" w:rsidRDefault="006C4B3C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Více informací se dozvíte vždy na sekretariátu SČOŠS </w:t>
      </w:r>
      <w:r>
        <w:rPr>
          <w:rFonts w:ascii="Tahoma" w:eastAsia="Tahoma" w:hAnsi="Tahoma" w:cs="Tahoma"/>
          <w:sz w:val="24"/>
          <w:szCs w:val="24"/>
        </w:rPr>
        <w:t>nebo u svého regionálního provozovatele Ša:</w:t>
      </w:r>
    </w:p>
    <w:p w:rsidR="00E50B63" w:rsidRDefault="006C4B3C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SČOŠS, sekretář svazu: 777 552 800, </w:t>
      </w:r>
      <w:r>
        <w:rPr>
          <w:rFonts w:ascii="Tahoma" w:eastAsia="Tahoma" w:hAnsi="Tahoma" w:cs="Tahoma"/>
          <w:sz w:val="24"/>
          <w:szCs w:val="24"/>
          <w:u w:val="single"/>
        </w:rPr>
        <w:t>usteckykraj@sipky.org,</w:t>
      </w:r>
      <w:r>
        <w:rPr>
          <w:rFonts w:ascii="Tahoma" w:eastAsia="Tahoma" w:hAnsi="Tahoma" w:cs="Tahoma"/>
          <w:sz w:val="24"/>
          <w:szCs w:val="24"/>
        </w:rPr>
        <w:t xml:space="preserve"> </w:t>
      </w:r>
      <w:hyperlink r:id="rId5" w:history="1">
        <w:r w:rsidR="00E50B63" w:rsidRPr="008201CF">
          <w:rPr>
            <w:rStyle w:val="Hypertextovodkaz"/>
            <w:rFonts w:ascii="Tahoma" w:eastAsia="Tahoma" w:hAnsi="Tahoma" w:cs="Tahoma"/>
            <w:sz w:val="24"/>
            <w:szCs w:val="24"/>
          </w:rPr>
          <w:t>libereckykraj@sipky.org</w:t>
        </w:r>
      </w:hyperlink>
    </w:p>
    <w:p w:rsidR="00225ECE" w:rsidRPr="00E50B63" w:rsidRDefault="00225ECE">
      <w:pPr>
        <w:rPr>
          <w:rFonts w:ascii="Tahoma" w:eastAsia="Tahoma" w:hAnsi="Tahoma" w:cs="Tahoma"/>
          <w:sz w:val="24"/>
          <w:szCs w:val="24"/>
        </w:rPr>
      </w:pPr>
    </w:p>
    <w:p w:rsidR="00E50B63" w:rsidRDefault="00E50B63">
      <w:pPr>
        <w:rPr>
          <w:rFonts w:ascii="Calibri" w:eastAsia="Calibri" w:hAnsi="Calibri" w:cs="Calibri"/>
          <w:b/>
          <w:bCs/>
          <w:sz w:val="24"/>
          <w:szCs w:val="24"/>
        </w:rPr>
        <w:sectPr w:rsidR="00E50B63" w:rsidSect="00B80743">
          <w:type w:val="continuous"/>
          <w:pgSz w:w="11900" w:h="16838"/>
          <w:pgMar w:top="592" w:right="639" w:bottom="0" w:left="851" w:header="0" w:footer="0" w:gutter="0"/>
          <w:cols w:space="708" w:equalWidth="0">
            <w:col w:w="10700"/>
          </w:cols>
        </w:sectPr>
      </w:pPr>
    </w:p>
    <w:p w:rsidR="00AB6318" w:rsidRDefault="00E50B63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NORDCUP spol. s r.o.</w:t>
      </w:r>
    </w:p>
    <w:p w:rsidR="00E50B63" w:rsidRDefault="00E50B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Markéta Baráková (777 552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800)</w:t>
      </w:r>
    </w:p>
    <w:p w:rsidR="00E50B63" w:rsidRDefault="00E50B63">
      <w:pPr>
        <w:rPr>
          <w:rFonts w:ascii="Calibri" w:eastAsia="Calibri" w:hAnsi="Calibri" w:cs="Calibri"/>
          <w:sz w:val="24"/>
          <w:szCs w:val="24"/>
        </w:rPr>
      </w:pPr>
      <w:hyperlink r:id="rId6" w:history="1">
        <w:r w:rsidRPr="008201CF">
          <w:rPr>
            <w:rStyle w:val="Hypertextovodkaz"/>
            <w:rFonts w:ascii="Calibri" w:eastAsia="Calibri" w:hAnsi="Calibri" w:cs="Calibri"/>
            <w:sz w:val="24"/>
            <w:szCs w:val="24"/>
          </w:rPr>
          <w:t>sport@nordcup.cz</w:t>
        </w:r>
      </w:hyperlink>
    </w:p>
    <w:p w:rsidR="00E50B63" w:rsidRDefault="00E50B63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TEP DARTS Teplice</w:t>
      </w:r>
    </w:p>
    <w:p w:rsidR="00E50B63" w:rsidRPr="00E50B63" w:rsidRDefault="00E50B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Alex Petrov (602 422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527)</w:t>
      </w:r>
    </w:p>
    <w:p w:rsidR="00E50B63" w:rsidRDefault="00E50B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onalex@seznam.cz</w:t>
      </w:r>
    </w:p>
    <w:p w:rsidR="00E50B63" w:rsidRDefault="00E50B63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DK ROUDNICE n/L.</w:t>
      </w:r>
    </w:p>
    <w:p w:rsidR="00E50B63" w:rsidRDefault="00E50B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Drahoslav Krejza (603 202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245)</w:t>
      </w:r>
    </w:p>
    <w:p w:rsidR="00E50B63" w:rsidRDefault="00E50B63">
      <w:pPr>
        <w:rPr>
          <w:rFonts w:ascii="Calibri" w:eastAsia="Calibri" w:hAnsi="Calibri" w:cs="Calibri"/>
          <w:sz w:val="24"/>
          <w:szCs w:val="24"/>
        </w:rPr>
      </w:pPr>
      <w:hyperlink r:id="rId7" w:history="1">
        <w:r w:rsidRPr="008201CF">
          <w:rPr>
            <w:rStyle w:val="Hypertextovodkaz"/>
            <w:rFonts w:ascii="Calibri" w:eastAsia="Calibri" w:hAnsi="Calibri" w:cs="Calibri"/>
            <w:sz w:val="24"/>
            <w:szCs w:val="24"/>
          </w:rPr>
          <w:t>drahoslav.krejza@sipky.org</w:t>
        </w:r>
      </w:hyperlink>
    </w:p>
    <w:p w:rsidR="00E50B63" w:rsidRDefault="00E50B63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Marek Hladík LBC</w:t>
      </w:r>
    </w:p>
    <w:p w:rsidR="00E50B63" w:rsidRDefault="00E50B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Marek Hladík (77701980)</w:t>
      </w:r>
    </w:p>
    <w:p w:rsidR="00E50B63" w:rsidRDefault="00E50B63">
      <w:pPr>
        <w:rPr>
          <w:rFonts w:ascii="Calibri" w:eastAsia="Calibri" w:hAnsi="Calibri" w:cs="Calibri"/>
          <w:w w:val="99"/>
          <w:sz w:val="24"/>
          <w:szCs w:val="24"/>
        </w:rPr>
      </w:pPr>
      <w:hyperlink r:id="rId8" w:history="1">
        <w:r w:rsidRPr="008201CF">
          <w:rPr>
            <w:rStyle w:val="Hypertextovodkaz"/>
            <w:rFonts w:ascii="Calibri" w:eastAsia="Calibri" w:hAnsi="Calibri" w:cs="Calibri"/>
            <w:w w:val="99"/>
            <w:sz w:val="24"/>
            <w:szCs w:val="24"/>
          </w:rPr>
          <w:t>Marek.hladik@seznam.cz</w:t>
        </w:r>
      </w:hyperlink>
    </w:p>
    <w:p w:rsidR="00E50B63" w:rsidRDefault="00E50B63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RADOPEX</w:t>
      </w:r>
    </w:p>
    <w:p w:rsidR="00E50B63" w:rsidRDefault="00E50B63">
      <w:pPr>
        <w:rPr>
          <w:rFonts w:ascii="Calibri" w:eastAsia="Calibri" w:hAnsi="Calibri" w:cs="Calibri"/>
          <w:w w:val="98"/>
          <w:sz w:val="24"/>
          <w:szCs w:val="24"/>
        </w:rPr>
      </w:pPr>
      <w:r>
        <w:rPr>
          <w:rFonts w:ascii="Calibri" w:eastAsia="Calibri" w:hAnsi="Calibri" w:cs="Calibri"/>
          <w:w w:val="98"/>
          <w:sz w:val="24"/>
          <w:szCs w:val="24"/>
        </w:rPr>
        <w:t>Lukáš Kalaš (775 665</w:t>
      </w:r>
      <w:r>
        <w:rPr>
          <w:rFonts w:ascii="Calibri" w:eastAsia="Calibri" w:hAnsi="Calibri" w:cs="Calibri"/>
          <w:w w:val="98"/>
          <w:sz w:val="24"/>
          <w:szCs w:val="24"/>
        </w:rPr>
        <w:t> </w:t>
      </w:r>
      <w:r>
        <w:rPr>
          <w:rFonts w:ascii="Calibri" w:eastAsia="Calibri" w:hAnsi="Calibri" w:cs="Calibri"/>
          <w:w w:val="98"/>
          <w:sz w:val="24"/>
          <w:szCs w:val="24"/>
        </w:rPr>
        <w:t>069)</w:t>
      </w:r>
    </w:p>
    <w:p w:rsidR="00225ECE" w:rsidRDefault="00E50B63">
      <w:pPr>
        <w:rPr>
          <w:rFonts w:ascii="Calibri" w:eastAsia="Calibri" w:hAnsi="Calibri" w:cs="Calibri"/>
          <w:sz w:val="24"/>
          <w:szCs w:val="24"/>
        </w:rPr>
      </w:pPr>
      <w:hyperlink r:id="rId9" w:history="1">
        <w:r w:rsidRPr="008201CF">
          <w:rPr>
            <w:rStyle w:val="Hypertextovodkaz"/>
            <w:rFonts w:ascii="Calibri" w:eastAsia="Calibri" w:hAnsi="Calibri" w:cs="Calibri"/>
            <w:sz w:val="24"/>
            <w:szCs w:val="24"/>
          </w:rPr>
          <w:t>lukaskalas@gmail.com</w:t>
        </w:r>
      </w:hyperlink>
    </w:p>
    <w:p w:rsidR="000C7E1E" w:rsidRDefault="000C7E1E">
      <w:pPr>
        <w:rPr>
          <w:rFonts w:ascii="Calibri" w:eastAsia="Calibri" w:hAnsi="Calibri" w:cs="Calibri"/>
          <w:sz w:val="24"/>
          <w:szCs w:val="24"/>
        </w:rPr>
      </w:pPr>
    </w:p>
    <w:p w:rsidR="00E50B63" w:rsidRDefault="00E50B63">
      <w:pPr>
        <w:rPr>
          <w:rFonts w:ascii="Calibri" w:eastAsia="Calibri" w:hAnsi="Calibri" w:cs="Calibri"/>
        </w:rPr>
        <w:sectPr w:rsidR="00E50B63" w:rsidSect="000C7E1E">
          <w:type w:val="continuous"/>
          <w:pgSz w:w="11900" w:h="16838"/>
          <w:pgMar w:top="592" w:right="639" w:bottom="0" w:left="851" w:header="0" w:footer="0" w:gutter="0"/>
          <w:cols w:num="3" w:space="237"/>
        </w:sectPr>
      </w:pPr>
    </w:p>
    <w:p w:rsidR="00E50B63" w:rsidRDefault="00E50B63">
      <w:pPr>
        <w:sectPr w:rsidR="00E50B63" w:rsidSect="00E50B63">
          <w:type w:val="continuous"/>
          <w:pgSz w:w="11900" w:h="16838"/>
          <w:pgMar w:top="592" w:right="639" w:bottom="0" w:left="560" w:header="0" w:footer="0" w:gutter="0"/>
          <w:cols w:space="708" w:equalWidth="0">
            <w:col w:w="10700"/>
          </w:cols>
        </w:sectPr>
      </w:pPr>
    </w:p>
    <w:p w:rsidR="006C4B3C" w:rsidRDefault="006C4B3C" w:rsidP="000C7E1E"/>
    <w:sectPr w:rsidR="006C4B3C" w:rsidSect="000C7E1E">
      <w:pgSz w:w="11899" w:h="16838"/>
      <w:pgMar w:top="709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568B814"/>
    <w:lvl w:ilvl="0" w:tplc="78AA9F5A">
      <w:start w:val="22"/>
      <w:numFmt w:val="upperLetter"/>
      <w:lvlText w:val="%1"/>
      <w:lvlJc w:val="left"/>
    </w:lvl>
    <w:lvl w:ilvl="1" w:tplc="E506BBAE">
      <w:numFmt w:val="decimal"/>
      <w:lvlText w:val=""/>
      <w:lvlJc w:val="left"/>
    </w:lvl>
    <w:lvl w:ilvl="2" w:tplc="AC12D55A">
      <w:numFmt w:val="decimal"/>
      <w:lvlText w:val=""/>
      <w:lvlJc w:val="left"/>
    </w:lvl>
    <w:lvl w:ilvl="3" w:tplc="60E0D328">
      <w:numFmt w:val="decimal"/>
      <w:lvlText w:val=""/>
      <w:lvlJc w:val="left"/>
    </w:lvl>
    <w:lvl w:ilvl="4" w:tplc="5ED80702">
      <w:numFmt w:val="decimal"/>
      <w:lvlText w:val=""/>
      <w:lvlJc w:val="left"/>
    </w:lvl>
    <w:lvl w:ilvl="5" w:tplc="24FEAD1C">
      <w:numFmt w:val="decimal"/>
      <w:lvlText w:val=""/>
      <w:lvlJc w:val="left"/>
    </w:lvl>
    <w:lvl w:ilvl="6" w:tplc="AEA2EB82">
      <w:numFmt w:val="decimal"/>
      <w:lvlText w:val=""/>
      <w:lvlJc w:val="left"/>
    </w:lvl>
    <w:lvl w:ilvl="7" w:tplc="9EDE57C0">
      <w:numFmt w:val="decimal"/>
      <w:lvlText w:val=""/>
      <w:lvlJc w:val="left"/>
    </w:lvl>
    <w:lvl w:ilvl="8" w:tplc="DC040426">
      <w:numFmt w:val="decimal"/>
      <w:lvlText w:val=""/>
      <w:lvlJc w:val="left"/>
    </w:lvl>
  </w:abstractNum>
  <w:abstractNum w:abstractNumId="1">
    <w:nsid w:val="000001EB"/>
    <w:multiLevelType w:val="hybridMultilevel"/>
    <w:tmpl w:val="919CB90E"/>
    <w:lvl w:ilvl="0" w:tplc="DB2264DE">
      <w:start w:val="1"/>
      <w:numFmt w:val="bullet"/>
      <w:lvlText w:val=""/>
      <w:lvlJc w:val="left"/>
    </w:lvl>
    <w:lvl w:ilvl="1" w:tplc="3586E208">
      <w:numFmt w:val="decimal"/>
      <w:lvlText w:val=""/>
      <w:lvlJc w:val="left"/>
    </w:lvl>
    <w:lvl w:ilvl="2" w:tplc="DF624292">
      <w:numFmt w:val="decimal"/>
      <w:lvlText w:val=""/>
      <w:lvlJc w:val="left"/>
    </w:lvl>
    <w:lvl w:ilvl="3" w:tplc="6B1ECAD8">
      <w:numFmt w:val="decimal"/>
      <w:lvlText w:val=""/>
      <w:lvlJc w:val="left"/>
    </w:lvl>
    <w:lvl w:ilvl="4" w:tplc="3716CD98">
      <w:numFmt w:val="decimal"/>
      <w:lvlText w:val=""/>
      <w:lvlJc w:val="left"/>
    </w:lvl>
    <w:lvl w:ilvl="5" w:tplc="C5888C40">
      <w:numFmt w:val="decimal"/>
      <w:lvlText w:val=""/>
      <w:lvlJc w:val="left"/>
    </w:lvl>
    <w:lvl w:ilvl="6" w:tplc="E314184E">
      <w:numFmt w:val="decimal"/>
      <w:lvlText w:val=""/>
      <w:lvlJc w:val="left"/>
    </w:lvl>
    <w:lvl w:ilvl="7" w:tplc="DC36AC98">
      <w:numFmt w:val="decimal"/>
      <w:lvlText w:val=""/>
      <w:lvlJc w:val="left"/>
    </w:lvl>
    <w:lvl w:ilvl="8" w:tplc="CC74F426">
      <w:numFmt w:val="decimal"/>
      <w:lvlText w:val=""/>
      <w:lvlJc w:val="left"/>
    </w:lvl>
  </w:abstractNum>
  <w:abstractNum w:abstractNumId="2">
    <w:nsid w:val="00000BB3"/>
    <w:multiLevelType w:val="hybridMultilevel"/>
    <w:tmpl w:val="1A86DA88"/>
    <w:lvl w:ilvl="0" w:tplc="480AFE6E">
      <w:start w:val="1"/>
      <w:numFmt w:val="bullet"/>
      <w:lvlText w:val=""/>
      <w:lvlJc w:val="left"/>
    </w:lvl>
    <w:lvl w:ilvl="1" w:tplc="6D9A1716">
      <w:numFmt w:val="decimal"/>
      <w:lvlText w:val=""/>
      <w:lvlJc w:val="left"/>
    </w:lvl>
    <w:lvl w:ilvl="2" w:tplc="01044F12">
      <w:numFmt w:val="decimal"/>
      <w:lvlText w:val=""/>
      <w:lvlJc w:val="left"/>
    </w:lvl>
    <w:lvl w:ilvl="3" w:tplc="DBB06FD0">
      <w:numFmt w:val="decimal"/>
      <w:lvlText w:val=""/>
      <w:lvlJc w:val="left"/>
    </w:lvl>
    <w:lvl w:ilvl="4" w:tplc="0C347FEC">
      <w:numFmt w:val="decimal"/>
      <w:lvlText w:val=""/>
      <w:lvlJc w:val="left"/>
    </w:lvl>
    <w:lvl w:ilvl="5" w:tplc="075A6444">
      <w:numFmt w:val="decimal"/>
      <w:lvlText w:val=""/>
      <w:lvlJc w:val="left"/>
    </w:lvl>
    <w:lvl w:ilvl="6" w:tplc="256AC61C">
      <w:numFmt w:val="decimal"/>
      <w:lvlText w:val=""/>
      <w:lvlJc w:val="left"/>
    </w:lvl>
    <w:lvl w:ilvl="7" w:tplc="9528B2E0">
      <w:numFmt w:val="decimal"/>
      <w:lvlText w:val=""/>
      <w:lvlJc w:val="left"/>
    </w:lvl>
    <w:lvl w:ilvl="8" w:tplc="CFC0AA96">
      <w:numFmt w:val="decimal"/>
      <w:lvlText w:val=""/>
      <w:lvlJc w:val="left"/>
    </w:lvl>
  </w:abstractNum>
  <w:abstractNum w:abstractNumId="3">
    <w:nsid w:val="00000F3E"/>
    <w:multiLevelType w:val="hybridMultilevel"/>
    <w:tmpl w:val="545E0B40"/>
    <w:lvl w:ilvl="0" w:tplc="0B3ECAE8">
      <w:start w:val="1"/>
      <w:numFmt w:val="lowerLetter"/>
      <w:lvlText w:val="%1)"/>
      <w:lvlJc w:val="left"/>
    </w:lvl>
    <w:lvl w:ilvl="1" w:tplc="E516073C">
      <w:numFmt w:val="decimal"/>
      <w:lvlText w:val=""/>
      <w:lvlJc w:val="left"/>
    </w:lvl>
    <w:lvl w:ilvl="2" w:tplc="C8CA907E">
      <w:numFmt w:val="decimal"/>
      <w:lvlText w:val=""/>
      <w:lvlJc w:val="left"/>
    </w:lvl>
    <w:lvl w:ilvl="3" w:tplc="DED2B43C">
      <w:numFmt w:val="decimal"/>
      <w:lvlText w:val=""/>
      <w:lvlJc w:val="left"/>
    </w:lvl>
    <w:lvl w:ilvl="4" w:tplc="05749094">
      <w:numFmt w:val="decimal"/>
      <w:lvlText w:val=""/>
      <w:lvlJc w:val="left"/>
    </w:lvl>
    <w:lvl w:ilvl="5" w:tplc="07EA1BD0">
      <w:numFmt w:val="decimal"/>
      <w:lvlText w:val=""/>
      <w:lvlJc w:val="left"/>
    </w:lvl>
    <w:lvl w:ilvl="6" w:tplc="59DE0152">
      <w:numFmt w:val="decimal"/>
      <w:lvlText w:val=""/>
      <w:lvlJc w:val="left"/>
    </w:lvl>
    <w:lvl w:ilvl="7" w:tplc="EE060834">
      <w:numFmt w:val="decimal"/>
      <w:lvlText w:val=""/>
      <w:lvlJc w:val="left"/>
    </w:lvl>
    <w:lvl w:ilvl="8" w:tplc="FA6EFE3C">
      <w:numFmt w:val="decimal"/>
      <w:lvlText w:val=""/>
      <w:lvlJc w:val="left"/>
    </w:lvl>
  </w:abstractNum>
  <w:abstractNum w:abstractNumId="4">
    <w:nsid w:val="000012DB"/>
    <w:multiLevelType w:val="hybridMultilevel"/>
    <w:tmpl w:val="56EE7C26"/>
    <w:lvl w:ilvl="0" w:tplc="56824B24">
      <w:start w:val="1"/>
      <w:numFmt w:val="lowerLetter"/>
      <w:lvlText w:val="%1)"/>
      <w:lvlJc w:val="left"/>
    </w:lvl>
    <w:lvl w:ilvl="1" w:tplc="1E1EBC90">
      <w:numFmt w:val="decimal"/>
      <w:lvlText w:val=""/>
      <w:lvlJc w:val="left"/>
    </w:lvl>
    <w:lvl w:ilvl="2" w:tplc="87C2AEA6">
      <w:numFmt w:val="decimal"/>
      <w:lvlText w:val=""/>
      <w:lvlJc w:val="left"/>
    </w:lvl>
    <w:lvl w:ilvl="3" w:tplc="BB924DD8">
      <w:numFmt w:val="decimal"/>
      <w:lvlText w:val=""/>
      <w:lvlJc w:val="left"/>
    </w:lvl>
    <w:lvl w:ilvl="4" w:tplc="E8A83B42">
      <w:numFmt w:val="decimal"/>
      <w:lvlText w:val=""/>
      <w:lvlJc w:val="left"/>
    </w:lvl>
    <w:lvl w:ilvl="5" w:tplc="DEB45DB0">
      <w:numFmt w:val="decimal"/>
      <w:lvlText w:val=""/>
      <w:lvlJc w:val="left"/>
    </w:lvl>
    <w:lvl w:ilvl="6" w:tplc="7CFC5544">
      <w:numFmt w:val="decimal"/>
      <w:lvlText w:val=""/>
      <w:lvlJc w:val="left"/>
    </w:lvl>
    <w:lvl w:ilvl="7" w:tplc="746E2BA6">
      <w:numFmt w:val="decimal"/>
      <w:lvlText w:val=""/>
      <w:lvlJc w:val="left"/>
    </w:lvl>
    <w:lvl w:ilvl="8" w:tplc="06229A9C">
      <w:numFmt w:val="decimal"/>
      <w:lvlText w:val=""/>
      <w:lvlJc w:val="left"/>
    </w:lvl>
  </w:abstractNum>
  <w:abstractNum w:abstractNumId="5">
    <w:nsid w:val="0000153C"/>
    <w:multiLevelType w:val="hybridMultilevel"/>
    <w:tmpl w:val="E6BA2C68"/>
    <w:lvl w:ilvl="0" w:tplc="F29E2FD4">
      <w:start w:val="1"/>
      <w:numFmt w:val="bullet"/>
      <w:lvlText w:val=""/>
      <w:lvlJc w:val="left"/>
    </w:lvl>
    <w:lvl w:ilvl="1" w:tplc="44503ECA">
      <w:numFmt w:val="decimal"/>
      <w:lvlText w:val=""/>
      <w:lvlJc w:val="left"/>
    </w:lvl>
    <w:lvl w:ilvl="2" w:tplc="211A5316">
      <w:numFmt w:val="decimal"/>
      <w:lvlText w:val=""/>
      <w:lvlJc w:val="left"/>
    </w:lvl>
    <w:lvl w:ilvl="3" w:tplc="F16C63B4">
      <w:numFmt w:val="decimal"/>
      <w:lvlText w:val=""/>
      <w:lvlJc w:val="left"/>
    </w:lvl>
    <w:lvl w:ilvl="4" w:tplc="8A10EA70">
      <w:numFmt w:val="decimal"/>
      <w:lvlText w:val=""/>
      <w:lvlJc w:val="left"/>
    </w:lvl>
    <w:lvl w:ilvl="5" w:tplc="8AF2D060">
      <w:numFmt w:val="decimal"/>
      <w:lvlText w:val=""/>
      <w:lvlJc w:val="left"/>
    </w:lvl>
    <w:lvl w:ilvl="6" w:tplc="AA2AA9DA">
      <w:numFmt w:val="decimal"/>
      <w:lvlText w:val=""/>
      <w:lvlJc w:val="left"/>
    </w:lvl>
    <w:lvl w:ilvl="7" w:tplc="9C7E2AC4">
      <w:numFmt w:val="decimal"/>
      <w:lvlText w:val=""/>
      <w:lvlJc w:val="left"/>
    </w:lvl>
    <w:lvl w:ilvl="8" w:tplc="25520408">
      <w:numFmt w:val="decimal"/>
      <w:lvlText w:val=""/>
      <w:lvlJc w:val="left"/>
    </w:lvl>
  </w:abstractNum>
  <w:abstractNum w:abstractNumId="6">
    <w:nsid w:val="000026E9"/>
    <w:multiLevelType w:val="hybridMultilevel"/>
    <w:tmpl w:val="0CF2FB7A"/>
    <w:lvl w:ilvl="0" w:tplc="2EF280B0">
      <w:start w:val="1"/>
      <w:numFmt w:val="bullet"/>
      <w:lvlText w:val=""/>
      <w:lvlJc w:val="left"/>
    </w:lvl>
    <w:lvl w:ilvl="1" w:tplc="47B2F05C">
      <w:numFmt w:val="decimal"/>
      <w:lvlText w:val=""/>
      <w:lvlJc w:val="left"/>
    </w:lvl>
    <w:lvl w:ilvl="2" w:tplc="944A479A">
      <w:numFmt w:val="decimal"/>
      <w:lvlText w:val=""/>
      <w:lvlJc w:val="left"/>
    </w:lvl>
    <w:lvl w:ilvl="3" w:tplc="57E8EF8E">
      <w:numFmt w:val="decimal"/>
      <w:lvlText w:val=""/>
      <w:lvlJc w:val="left"/>
    </w:lvl>
    <w:lvl w:ilvl="4" w:tplc="CE9A9A34">
      <w:numFmt w:val="decimal"/>
      <w:lvlText w:val=""/>
      <w:lvlJc w:val="left"/>
    </w:lvl>
    <w:lvl w:ilvl="5" w:tplc="35FEA958">
      <w:numFmt w:val="decimal"/>
      <w:lvlText w:val=""/>
      <w:lvlJc w:val="left"/>
    </w:lvl>
    <w:lvl w:ilvl="6" w:tplc="31B41D34">
      <w:numFmt w:val="decimal"/>
      <w:lvlText w:val=""/>
      <w:lvlJc w:val="left"/>
    </w:lvl>
    <w:lvl w:ilvl="7" w:tplc="CB503748">
      <w:numFmt w:val="decimal"/>
      <w:lvlText w:val=""/>
      <w:lvlJc w:val="left"/>
    </w:lvl>
    <w:lvl w:ilvl="8" w:tplc="526A30FC">
      <w:numFmt w:val="decimal"/>
      <w:lvlText w:val=""/>
      <w:lvlJc w:val="left"/>
    </w:lvl>
  </w:abstractNum>
  <w:abstractNum w:abstractNumId="7">
    <w:nsid w:val="00002EA6"/>
    <w:multiLevelType w:val="hybridMultilevel"/>
    <w:tmpl w:val="D2025532"/>
    <w:lvl w:ilvl="0" w:tplc="CC102B84">
      <w:start w:val="1"/>
      <w:numFmt w:val="lowerLetter"/>
      <w:lvlText w:val="%1)"/>
      <w:lvlJc w:val="left"/>
    </w:lvl>
    <w:lvl w:ilvl="1" w:tplc="BA4A542A">
      <w:numFmt w:val="decimal"/>
      <w:lvlText w:val=""/>
      <w:lvlJc w:val="left"/>
    </w:lvl>
    <w:lvl w:ilvl="2" w:tplc="2FBC8EC6">
      <w:numFmt w:val="decimal"/>
      <w:lvlText w:val=""/>
      <w:lvlJc w:val="left"/>
    </w:lvl>
    <w:lvl w:ilvl="3" w:tplc="D76A84E0">
      <w:numFmt w:val="decimal"/>
      <w:lvlText w:val=""/>
      <w:lvlJc w:val="left"/>
    </w:lvl>
    <w:lvl w:ilvl="4" w:tplc="FD486BFE">
      <w:numFmt w:val="decimal"/>
      <w:lvlText w:val=""/>
      <w:lvlJc w:val="left"/>
    </w:lvl>
    <w:lvl w:ilvl="5" w:tplc="7AC8CE5A">
      <w:numFmt w:val="decimal"/>
      <w:lvlText w:val=""/>
      <w:lvlJc w:val="left"/>
    </w:lvl>
    <w:lvl w:ilvl="6" w:tplc="EB7C9806">
      <w:numFmt w:val="decimal"/>
      <w:lvlText w:val=""/>
      <w:lvlJc w:val="left"/>
    </w:lvl>
    <w:lvl w:ilvl="7" w:tplc="AA10DD40">
      <w:numFmt w:val="decimal"/>
      <w:lvlText w:val=""/>
      <w:lvlJc w:val="left"/>
    </w:lvl>
    <w:lvl w:ilvl="8" w:tplc="A1F271C0">
      <w:numFmt w:val="decimal"/>
      <w:lvlText w:val=""/>
      <w:lvlJc w:val="left"/>
    </w:lvl>
  </w:abstractNum>
  <w:abstractNum w:abstractNumId="8">
    <w:nsid w:val="0000390C"/>
    <w:multiLevelType w:val="hybridMultilevel"/>
    <w:tmpl w:val="20A6DAD2"/>
    <w:lvl w:ilvl="0" w:tplc="4906C928">
      <w:start w:val="1"/>
      <w:numFmt w:val="lowerLetter"/>
      <w:lvlText w:val="%1)"/>
      <w:lvlJc w:val="left"/>
    </w:lvl>
    <w:lvl w:ilvl="1" w:tplc="BCE05ADA">
      <w:numFmt w:val="decimal"/>
      <w:lvlText w:val=""/>
      <w:lvlJc w:val="left"/>
    </w:lvl>
    <w:lvl w:ilvl="2" w:tplc="B0FAD69A">
      <w:numFmt w:val="decimal"/>
      <w:lvlText w:val=""/>
      <w:lvlJc w:val="left"/>
    </w:lvl>
    <w:lvl w:ilvl="3" w:tplc="723A73C2">
      <w:numFmt w:val="decimal"/>
      <w:lvlText w:val=""/>
      <w:lvlJc w:val="left"/>
    </w:lvl>
    <w:lvl w:ilvl="4" w:tplc="45DA11CC">
      <w:numFmt w:val="decimal"/>
      <w:lvlText w:val=""/>
      <w:lvlJc w:val="left"/>
    </w:lvl>
    <w:lvl w:ilvl="5" w:tplc="44FA7C2E">
      <w:numFmt w:val="decimal"/>
      <w:lvlText w:val=""/>
      <w:lvlJc w:val="left"/>
    </w:lvl>
    <w:lvl w:ilvl="6" w:tplc="70A6E93E">
      <w:numFmt w:val="decimal"/>
      <w:lvlText w:val=""/>
      <w:lvlJc w:val="left"/>
    </w:lvl>
    <w:lvl w:ilvl="7" w:tplc="9E407B2C">
      <w:numFmt w:val="decimal"/>
      <w:lvlText w:val=""/>
      <w:lvlJc w:val="left"/>
    </w:lvl>
    <w:lvl w:ilvl="8" w:tplc="A3CAE5AA">
      <w:numFmt w:val="decimal"/>
      <w:lvlText w:val=""/>
      <w:lvlJc w:val="left"/>
    </w:lvl>
  </w:abstractNum>
  <w:abstractNum w:abstractNumId="9">
    <w:nsid w:val="000041BB"/>
    <w:multiLevelType w:val="hybridMultilevel"/>
    <w:tmpl w:val="EBFEED80"/>
    <w:lvl w:ilvl="0" w:tplc="CA4428AE">
      <w:start w:val="1"/>
      <w:numFmt w:val="bullet"/>
      <w:lvlText w:val=""/>
      <w:lvlJc w:val="left"/>
    </w:lvl>
    <w:lvl w:ilvl="1" w:tplc="F8C4FEAC">
      <w:numFmt w:val="decimal"/>
      <w:lvlText w:val=""/>
      <w:lvlJc w:val="left"/>
    </w:lvl>
    <w:lvl w:ilvl="2" w:tplc="D2E2DAEC">
      <w:numFmt w:val="decimal"/>
      <w:lvlText w:val=""/>
      <w:lvlJc w:val="left"/>
    </w:lvl>
    <w:lvl w:ilvl="3" w:tplc="4642A96C">
      <w:numFmt w:val="decimal"/>
      <w:lvlText w:val=""/>
      <w:lvlJc w:val="left"/>
    </w:lvl>
    <w:lvl w:ilvl="4" w:tplc="1CFC356C">
      <w:numFmt w:val="decimal"/>
      <w:lvlText w:val=""/>
      <w:lvlJc w:val="left"/>
    </w:lvl>
    <w:lvl w:ilvl="5" w:tplc="D2B63F6E">
      <w:numFmt w:val="decimal"/>
      <w:lvlText w:val=""/>
      <w:lvlJc w:val="left"/>
    </w:lvl>
    <w:lvl w:ilvl="6" w:tplc="C3AE7FF6">
      <w:numFmt w:val="decimal"/>
      <w:lvlText w:val=""/>
      <w:lvlJc w:val="left"/>
    </w:lvl>
    <w:lvl w:ilvl="7" w:tplc="625CC104">
      <w:numFmt w:val="decimal"/>
      <w:lvlText w:val=""/>
      <w:lvlJc w:val="left"/>
    </w:lvl>
    <w:lvl w:ilvl="8" w:tplc="36060B20">
      <w:numFmt w:val="decimal"/>
      <w:lvlText w:val=""/>
      <w:lvlJc w:val="left"/>
    </w:lvl>
  </w:abstractNum>
  <w:abstractNum w:abstractNumId="10">
    <w:nsid w:val="00005AF1"/>
    <w:multiLevelType w:val="hybridMultilevel"/>
    <w:tmpl w:val="039E2B40"/>
    <w:lvl w:ilvl="0" w:tplc="8BE8CB40">
      <w:start w:val="1"/>
      <w:numFmt w:val="bullet"/>
      <w:lvlText w:val="-"/>
      <w:lvlJc w:val="left"/>
    </w:lvl>
    <w:lvl w:ilvl="1" w:tplc="DE1EE680">
      <w:numFmt w:val="decimal"/>
      <w:lvlText w:val=""/>
      <w:lvlJc w:val="left"/>
    </w:lvl>
    <w:lvl w:ilvl="2" w:tplc="6C0458FE">
      <w:numFmt w:val="decimal"/>
      <w:lvlText w:val=""/>
      <w:lvlJc w:val="left"/>
    </w:lvl>
    <w:lvl w:ilvl="3" w:tplc="98BCE83A">
      <w:numFmt w:val="decimal"/>
      <w:lvlText w:val=""/>
      <w:lvlJc w:val="left"/>
    </w:lvl>
    <w:lvl w:ilvl="4" w:tplc="857E9380">
      <w:numFmt w:val="decimal"/>
      <w:lvlText w:val=""/>
      <w:lvlJc w:val="left"/>
    </w:lvl>
    <w:lvl w:ilvl="5" w:tplc="18D4F3F2">
      <w:numFmt w:val="decimal"/>
      <w:lvlText w:val=""/>
      <w:lvlJc w:val="left"/>
    </w:lvl>
    <w:lvl w:ilvl="6" w:tplc="25F473D0">
      <w:numFmt w:val="decimal"/>
      <w:lvlText w:val=""/>
      <w:lvlJc w:val="left"/>
    </w:lvl>
    <w:lvl w:ilvl="7" w:tplc="64463518">
      <w:numFmt w:val="decimal"/>
      <w:lvlText w:val=""/>
      <w:lvlJc w:val="left"/>
    </w:lvl>
    <w:lvl w:ilvl="8" w:tplc="2C1A2892">
      <w:numFmt w:val="decimal"/>
      <w:lvlText w:val=""/>
      <w:lvlJc w:val="left"/>
    </w:lvl>
  </w:abstractNum>
  <w:abstractNum w:abstractNumId="11">
    <w:nsid w:val="00007E87"/>
    <w:multiLevelType w:val="hybridMultilevel"/>
    <w:tmpl w:val="17EE4324"/>
    <w:lvl w:ilvl="0" w:tplc="4762EFA4">
      <w:start w:val="1"/>
      <w:numFmt w:val="bullet"/>
      <w:lvlText w:val=""/>
      <w:lvlJc w:val="left"/>
    </w:lvl>
    <w:lvl w:ilvl="1" w:tplc="19F054A6">
      <w:numFmt w:val="decimal"/>
      <w:lvlText w:val=""/>
      <w:lvlJc w:val="left"/>
    </w:lvl>
    <w:lvl w:ilvl="2" w:tplc="D44A9B86">
      <w:numFmt w:val="decimal"/>
      <w:lvlText w:val=""/>
      <w:lvlJc w:val="left"/>
    </w:lvl>
    <w:lvl w:ilvl="3" w:tplc="0614ACA6">
      <w:numFmt w:val="decimal"/>
      <w:lvlText w:val=""/>
      <w:lvlJc w:val="left"/>
    </w:lvl>
    <w:lvl w:ilvl="4" w:tplc="F95E447A">
      <w:numFmt w:val="decimal"/>
      <w:lvlText w:val=""/>
      <w:lvlJc w:val="left"/>
    </w:lvl>
    <w:lvl w:ilvl="5" w:tplc="6AB038FA">
      <w:numFmt w:val="decimal"/>
      <w:lvlText w:val=""/>
      <w:lvlJc w:val="left"/>
    </w:lvl>
    <w:lvl w:ilvl="6" w:tplc="3EBC1994">
      <w:numFmt w:val="decimal"/>
      <w:lvlText w:val=""/>
      <w:lvlJc w:val="left"/>
    </w:lvl>
    <w:lvl w:ilvl="7" w:tplc="96E0790C">
      <w:numFmt w:val="decimal"/>
      <w:lvlText w:val=""/>
      <w:lvlJc w:val="left"/>
    </w:lvl>
    <w:lvl w:ilvl="8" w:tplc="3CDE6402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B6318"/>
    <w:rsid w:val="00071A2E"/>
    <w:rsid w:val="000C7E1E"/>
    <w:rsid w:val="00225ECE"/>
    <w:rsid w:val="006C4B3C"/>
    <w:rsid w:val="00AB6318"/>
    <w:rsid w:val="00B80743"/>
    <w:rsid w:val="00C2616E"/>
    <w:rsid w:val="00E028ED"/>
    <w:rsid w:val="00E50B63"/>
    <w:rsid w:val="00FD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3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hladik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hoslav.krejza@sipk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nordcup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bereckykraj@sipky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kaskalas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1293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Nordcup s.r.o.</cp:lastModifiedBy>
  <cp:revision>2</cp:revision>
  <dcterms:created xsi:type="dcterms:W3CDTF">2017-07-28T13:50:00Z</dcterms:created>
  <dcterms:modified xsi:type="dcterms:W3CDTF">2017-07-28T13:50:00Z</dcterms:modified>
</cp:coreProperties>
</file>